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06" w:type="dxa"/>
        <w:tblLayout w:type="fixed"/>
        <w:tblLook w:val="04A0" w:firstRow="1" w:lastRow="0" w:firstColumn="1" w:lastColumn="0" w:noHBand="0" w:noVBand="1"/>
      </w:tblPr>
      <w:tblGrid>
        <w:gridCol w:w="2093"/>
        <w:gridCol w:w="7513"/>
      </w:tblGrid>
      <w:tr w:rsidR="00F21EB6" w:rsidTr="00C902AC">
        <w:tc>
          <w:tcPr>
            <w:tcW w:w="2093" w:type="dxa"/>
          </w:tcPr>
          <w:p w:rsidR="00F21EB6" w:rsidRPr="00F21EB6" w:rsidRDefault="00F21EB6">
            <w:pPr>
              <w:rPr>
                <w:b/>
                <w:sz w:val="28"/>
                <w:szCs w:val="28"/>
              </w:rPr>
            </w:pPr>
            <w:proofErr w:type="spellStart"/>
            <w:r w:rsidRPr="00F21EB6">
              <w:rPr>
                <w:b/>
                <w:sz w:val="28"/>
                <w:szCs w:val="28"/>
              </w:rPr>
              <w:t>Titel</w:t>
            </w:r>
            <w:proofErr w:type="spellEnd"/>
          </w:p>
        </w:tc>
        <w:tc>
          <w:tcPr>
            <w:tcW w:w="7513" w:type="dxa"/>
          </w:tcPr>
          <w:p w:rsidR="00F21EB6" w:rsidRDefault="00757A3D">
            <w:proofErr w:type="spellStart"/>
            <w:r w:rsidRPr="00757A3D">
              <w:t>Scholingsbijeenkomst</w:t>
            </w:r>
            <w:proofErr w:type="spellEnd"/>
            <w:r w:rsidRPr="00757A3D">
              <w:t xml:space="preserve"> </w:t>
            </w:r>
            <w:proofErr w:type="spellStart"/>
            <w:r w:rsidRPr="00757A3D">
              <w:t>Mentoraat</w:t>
            </w:r>
            <w:proofErr w:type="spellEnd"/>
            <w:r w:rsidRPr="00757A3D">
              <w:t xml:space="preserve"> Master </w:t>
            </w:r>
            <w:proofErr w:type="spellStart"/>
            <w:r w:rsidRPr="00757A3D">
              <w:t>Geneeskunde</w:t>
            </w:r>
            <w:proofErr w:type="spellEnd"/>
          </w:p>
        </w:tc>
      </w:tr>
      <w:tr w:rsidR="00F21EB6" w:rsidRPr="00422FEC" w:rsidTr="00C902AC">
        <w:tc>
          <w:tcPr>
            <w:tcW w:w="2093" w:type="dxa"/>
          </w:tcPr>
          <w:p w:rsidR="00F21EB6" w:rsidRPr="00F21EB6" w:rsidRDefault="00F21EB6">
            <w:pPr>
              <w:rPr>
                <w:b/>
                <w:sz w:val="28"/>
                <w:szCs w:val="28"/>
              </w:rPr>
            </w:pPr>
            <w:r w:rsidRPr="00F21EB6">
              <w:rPr>
                <w:b/>
                <w:sz w:val="28"/>
                <w:szCs w:val="28"/>
              </w:rPr>
              <w:t>Datum</w:t>
            </w:r>
          </w:p>
        </w:tc>
        <w:tc>
          <w:tcPr>
            <w:tcW w:w="7513" w:type="dxa"/>
          </w:tcPr>
          <w:p w:rsidR="00F21EB6" w:rsidRPr="00757A3D" w:rsidRDefault="00757A3D">
            <w:pPr>
              <w:rPr>
                <w:lang w:val="nl-NL"/>
              </w:rPr>
            </w:pPr>
            <w:r w:rsidRPr="00757A3D">
              <w:rPr>
                <w:lang w:val="nl-NL"/>
              </w:rPr>
              <w:t>21 augustus</w:t>
            </w:r>
            <w:r>
              <w:rPr>
                <w:lang w:val="nl-NL"/>
              </w:rPr>
              <w:t xml:space="preserve"> 2017</w:t>
            </w:r>
          </w:p>
        </w:tc>
      </w:tr>
      <w:tr w:rsidR="00F21EB6" w:rsidRPr="00422FEC" w:rsidTr="00C902AC">
        <w:tc>
          <w:tcPr>
            <w:tcW w:w="2093" w:type="dxa"/>
          </w:tcPr>
          <w:p w:rsidR="00F21EB6" w:rsidRPr="002C69EC" w:rsidRDefault="00422FEC" w:rsidP="00422FEC">
            <w:pPr>
              <w:rPr>
                <w:b/>
                <w:sz w:val="28"/>
                <w:szCs w:val="28"/>
              </w:rPr>
            </w:pPr>
            <w:proofErr w:type="spellStart"/>
            <w:r>
              <w:rPr>
                <w:b/>
                <w:sz w:val="28"/>
                <w:szCs w:val="28"/>
              </w:rPr>
              <w:t>Cursus</w:t>
            </w:r>
            <w:r w:rsidR="00F21EB6" w:rsidRPr="002C69EC">
              <w:rPr>
                <w:b/>
                <w:sz w:val="28"/>
                <w:szCs w:val="28"/>
              </w:rPr>
              <w:t>inhoud</w:t>
            </w:r>
            <w:proofErr w:type="spellEnd"/>
            <w:r w:rsidR="00F21EB6" w:rsidRPr="002C69EC">
              <w:rPr>
                <w:b/>
                <w:sz w:val="28"/>
                <w:szCs w:val="28"/>
              </w:rPr>
              <w:t xml:space="preserve"> </w:t>
            </w:r>
          </w:p>
        </w:tc>
        <w:tc>
          <w:tcPr>
            <w:tcW w:w="7513" w:type="dxa"/>
          </w:tcPr>
          <w:p w:rsidR="00083F8E" w:rsidRPr="002C69EC" w:rsidRDefault="00F21EB6" w:rsidP="00831AD2">
            <w:pPr>
              <w:rPr>
                <w:lang w:val="nl-NL"/>
              </w:rPr>
            </w:pPr>
            <w:bookmarkStart w:id="0" w:name="_GoBack"/>
            <w:bookmarkEnd w:id="0"/>
            <w:r w:rsidRPr="002C69EC">
              <w:rPr>
                <w:u w:val="single"/>
                <w:lang w:val="nl-NL"/>
              </w:rPr>
              <w:t>Waar gaat deze cursus</w:t>
            </w:r>
            <w:r w:rsidR="00831AD2" w:rsidRPr="002C69EC">
              <w:rPr>
                <w:u w:val="single"/>
                <w:lang w:val="nl-NL"/>
              </w:rPr>
              <w:t>*</w:t>
            </w:r>
            <w:r w:rsidRPr="002C69EC">
              <w:rPr>
                <w:u w:val="single"/>
                <w:lang w:val="nl-NL"/>
              </w:rPr>
              <w:t xml:space="preserve"> over</w:t>
            </w:r>
            <w:r w:rsidR="00831AD2" w:rsidRPr="002C69EC">
              <w:rPr>
                <w:u w:val="single"/>
                <w:lang w:val="nl-NL"/>
              </w:rPr>
              <w:t>”?</w:t>
            </w:r>
          </w:p>
          <w:p w:rsidR="0062650C" w:rsidRPr="002C69EC" w:rsidRDefault="00083F8E" w:rsidP="00083F8E">
            <w:pPr>
              <w:rPr>
                <w:lang w:val="nl-NL"/>
              </w:rPr>
            </w:pPr>
            <w:r w:rsidRPr="002C69EC">
              <w:rPr>
                <w:lang w:val="nl-NL"/>
              </w:rPr>
              <w:t xml:space="preserve">Deze scholing is een voorbereiding op het mentoraatschap in de master </w:t>
            </w:r>
            <w:proofErr w:type="spellStart"/>
            <w:r w:rsidRPr="002C69EC">
              <w:rPr>
                <w:lang w:val="nl-NL"/>
              </w:rPr>
              <w:t>Geeneeskunde</w:t>
            </w:r>
            <w:proofErr w:type="spellEnd"/>
            <w:r w:rsidRPr="002C69EC">
              <w:rPr>
                <w:lang w:val="nl-NL"/>
              </w:rPr>
              <w:t>. Het is een toelichting op het mentoraatprogramma zoals mentoren dit gaan inzetten waarbij het uitwisselen van informatie, het verkennen van grenzen, het delen  van er</w:t>
            </w:r>
            <w:r w:rsidR="0062650C" w:rsidRPr="002C69EC">
              <w:rPr>
                <w:lang w:val="nl-NL"/>
              </w:rPr>
              <w:t>varing,</w:t>
            </w:r>
            <w:r w:rsidRPr="002C69EC">
              <w:rPr>
                <w:lang w:val="nl-NL"/>
              </w:rPr>
              <w:t xml:space="preserve"> het oefenen van opdrachten</w:t>
            </w:r>
            <w:r w:rsidR="0062650C" w:rsidRPr="002C69EC">
              <w:rPr>
                <w:lang w:val="nl-NL"/>
              </w:rPr>
              <w:t xml:space="preserve"> en het ondergaan van intervisie</w:t>
            </w:r>
            <w:r w:rsidRPr="002C69EC">
              <w:rPr>
                <w:lang w:val="nl-NL"/>
              </w:rPr>
              <w:t xml:space="preserve"> centraal staat</w:t>
            </w:r>
            <w:r w:rsidR="0062650C" w:rsidRPr="002C69EC">
              <w:rPr>
                <w:lang w:val="nl-NL"/>
              </w:rPr>
              <w:t xml:space="preserve"> </w:t>
            </w:r>
            <w:r w:rsidRPr="002C69EC">
              <w:rPr>
                <w:lang w:val="nl-NL"/>
              </w:rPr>
              <w:t xml:space="preserve">. </w:t>
            </w:r>
          </w:p>
          <w:p w:rsidR="0062650C" w:rsidRPr="002C69EC" w:rsidRDefault="00083F8E" w:rsidP="00083F8E">
            <w:pPr>
              <w:rPr>
                <w:lang w:val="nl-NL"/>
              </w:rPr>
            </w:pPr>
            <w:r w:rsidRPr="002C69EC">
              <w:rPr>
                <w:lang w:val="nl-NL"/>
              </w:rPr>
              <w:t>De volgende onderwerpen worden besproken: toelichting op de rol van mentor, fungeren als begeleider, zelfonderzoek mentor (SWOT), doelstelling mentoraat, creëren van veilige sfeer, omgaan met lastige types, bespreken van lastige onderwerpen, creëren van diepgang, oef</w:t>
            </w:r>
            <w:r w:rsidR="0062650C" w:rsidRPr="002C69EC">
              <w:rPr>
                <w:lang w:val="nl-NL"/>
              </w:rPr>
              <w:t xml:space="preserve">enen van individueel gesprek. </w:t>
            </w:r>
          </w:p>
          <w:p w:rsidR="00083F8E" w:rsidRPr="002C69EC" w:rsidRDefault="0062650C" w:rsidP="00083F8E">
            <w:pPr>
              <w:rPr>
                <w:lang w:val="nl-NL"/>
              </w:rPr>
            </w:pPr>
            <w:r w:rsidRPr="002C69EC">
              <w:rPr>
                <w:lang w:val="nl-NL"/>
              </w:rPr>
              <w:t>Inhoudelijk worden de</w:t>
            </w:r>
            <w:r w:rsidR="00083F8E" w:rsidRPr="002C69EC">
              <w:rPr>
                <w:lang w:val="nl-NL"/>
              </w:rPr>
              <w:t xml:space="preserve"> volgende thema’s worden besproken: bevlogenheid </w:t>
            </w:r>
            <w:proofErr w:type="spellStart"/>
            <w:r w:rsidR="00083F8E" w:rsidRPr="002C69EC">
              <w:rPr>
                <w:lang w:val="nl-NL"/>
              </w:rPr>
              <w:t>vs</w:t>
            </w:r>
            <w:proofErr w:type="spellEnd"/>
            <w:r w:rsidR="00083F8E" w:rsidRPr="002C69EC">
              <w:rPr>
                <w:lang w:val="nl-NL"/>
              </w:rPr>
              <w:t xml:space="preserve"> </w:t>
            </w:r>
            <w:proofErr w:type="spellStart"/>
            <w:r w:rsidR="00083F8E" w:rsidRPr="002C69EC">
              <w:rPr>
                <w:lang w:val="nl-NL"/>
              </w:rPr>
              <w:t>burnout</w:t>
            </w:r>
            <w:proofErr w:type="spellEnd"/>
            <w:r w:rsidR="00083F8E" w:rsidRPr="002C69EC">
              <w:rPr>
                <w:lang w:val="nl-NL"/>
              </w:rPr>
              <w:t xml:space="preserve">, </w:t>
            </w:r>
            <w:r w:rsidRPr="002C69EC">
              <w:rPr>
                <w:lang w:val="nl-NL"/>
              </w:rPr>
              <w:t xml:space="preserve">samenwerken in de zorg, communicatie met de patiënt, professioneel gedrag, studievoortgang en loopbaanontwikkeling. </w:t>
            </w:r>
          </w:p>
          <w:p w:rsidR="00083F8E" w:rsidRPr="002C69EC" w:rsidRDefault="00F21EB6" w:rsidP="00083F8E">
            <w:pPr>
              <w:rPr>
                <w:lang w:val="nl-NL"/>
              </w:rPr>
            </w:pPr>
            <w:r w:rsidRPr="002C69EC">
              <w:rPr>
                <w:u w:val="single"/>
                <w:lang w:val="nl-NL"/>
              </w:rPr>
              <w:t>Voor Wie is deze cursus</w:t>
            </w:r>
            <w:r w:rsidR="00831AD2" w:rsidRPr="002C69EC">
              <w:rPr>
                <w:u w:val="single"/>
                <w:lang w:val="nl-NL"/>
              </w:rPr>
              <w:t>?</w:t>
            </w:r>
          </w:p>
          <w:p w:rsidR="0062650C" w:rsidRPr="002C69EC" w:rsidRDefault="0062650C" w:rsidP="00083F8E">
            <w:pPr>
              <w:rPr>
                <w:lang w:val="nl-NL"/>
              </w:rPr>
            </w:pPr>
            <w:r w:rsidRPr="002C69EC">
              <w:rPr>
                <w:lang w:val="nl-NL"/>
              </w:rPr>
              <w:t xml:space="preserve">De cursus is voor alle toekomstige mentoren in de master Geneeskunde. </w:t>
            </w:r>
            <w:r w:rsidR="00C66872" w:rsidRPr="002C69EC">
              <w:rPr>
                <w:lang w:val="nl-NL"/>
              </w:rPr>
              <w:br/>
            </w:r>
            <w:r w:rsidR="00C66872" w:rsidRPr="002C69EC">
              <w:rPr>
                <w:u w:val="single"/>
                <w:lang w:val="nl-NL"/>
              </w:rPr>
              <w:t xml:space="preserve">Waarom </w:t>
            </w:r>
            <w:r w:rsidR="00831AD2" w:rsidRPr="002C69EC">
              <w:rPr>
                <w:u w:val="single"/>
                <w:lang w:val="nl-NL"/>
              </w:rPr>
              <w:t>deze cursus</w:t>
            </w:r>
            <w:r w:rsidR="00C66872" w:rsidRPr="002C69EC">
              <w:rPr>
                <w:u w:val="single"/>
                <w:lang w:val="nl-NL"/>
              </w:rPr>
              <w:t>?</w:t>
            </w:r>
          </w:p>
          <w:p w:rsidR="0062650C" w:rsidRPr="002C69EC" w:rsidRDefault="0062650C" w:rsidP="0062650C">
            <w:pPr>
              <w:rPr>
                <w:lang w:val="nl-NL"/>
              </w:rPr>
            </w:pPr>
            <w:r w:rsidRPr="002C69EC">
              <w:rPr>
                <w:lang w:val="nl-NL"/>
              </w:rPr>
              <w:t>Deze scholing is een voorbereiding op het</w:t>
            </w:r>
            <w:r w:rsidR="00422FEC">
              <w:rPr>
                <w:lang w:val="nl-NL"/>
              </w:rPr>
              <w:t xml:space="preserve"> mentoraatschap in de master Ge</w:t>
            </w:r>
            <w:r w:rsidRPr="002C69EC">
              <w:rPr>
                <w:lang w:val="nl-NL"/>
              </w:rPr>
              <w:t xml:space="preserve">neeskunde. Het is een toelichting op het mentoraatprogramma zoals mentoren dit gaan inzetten. </w:t>
            </w:r>
          </w:p>
          <w:p w:rsidR="0062650C" w:rsidRPr="002C69EC" w:rsidRDefault="00C66872" w:rsidP="00083F8E">
            <w:pPr>
              <w:rPr>
                <w:lang w:val="nl-NL"/>
              </w:rPr>
            </w:pPr>
            <w:r w:rsidRPr="002C69EC">
              <w:rPr>
                <w:u w:val="single"/>
                <w:lang w:val="nl-NL"/>
              </w:rPr>
              <w:t>Wanneer vindt de cursusplaats</w:t>
            </w:r>
            <w:r w:rsidR="00831AD2" w:rsidRPr="002C69EC">
              <w:rPr>
                <w:u w:val="single"/>
                <w:lang w:val="nl-NL"/>
              </w:rPr>
              <w:t>?</w:t>
            </w:r>
            <w:r w:rsidRPr="002C69EC">
              <w:rPr>
                <w:u w:val="single"/>
                <w:lang w:val="nl-NL"/>
              </w:rPr>
              <w:br/>
            </w:r>
            <w:r w:rsidR="0062650C" w:rsidRPr="002C69EC">
              <w:rPr>
                <w:lang w:val="nl-NL"/>
              </w:rPr>
              <w:t xml:space="preserve">De cursus wordt 4x per jaar aangeboden. </w:t>
            </w:r>
          </w:p>
          <w:p w:rsidR="0062650C" w:rsidRPr="002C69EC" w:rsidRDefault="00C66872" w:rsidP="00083F8E">
            <w:pPr>
              <w:rPr>
                <w:u w:val="single"/>
                <w:lang w:val="nl-NL"/>
              </w:rPr>
            </w:pPr>
            <w:r w:rsidRPr="002C69EC">
              <w:rPr>
                <w:u w:val="single"/>
                <w:lang w:val="nl-NL"/>
              </w:rPr>
              <w:t xml:space="preserve">Wat levert </w:t>
            </w:r>
            <w:r w:rsidR="00831AD2" w:rsidRPr="002C69EC">
              <w:rPr>
                <w:u w:val="single"/>
                <w:lang w:val="nl-NL"/>
              </w:rPr>
              <w:t xml:space="preserve">deze cursus </w:t>
            </w:r>
            <w:r w:rsidRPr="002C69EC">
              <w:rPr>
                <w:u w:val="single"/>
                <w:lang w:val="nl-NL"/>
              </w:rPr>
              <w:t>de deelnemer op</w:t>
            </w:r>
            <w:r w:rsidR="00831AD2" w:rsidRPr="002C69EC">
              <w:rPr>
                <w:u w:val="single"/>
                <w:lang w:val="nl-NL"/>
              </w:rPr>
              <w:t>?</w:t>
            </w:r>
          </w:p>
          <w:p w:rsidR="0062650C" w:rsidRPr="002C69EC" w:rsidRDefault="0062650C" w:rsidP="00083F8E">
            <w:pPr>
              <w:rPr>
                <w:lang w:val="nl-NL"/>
              </w:rPr>
            </w:pPr>
            <w:r w:rsidRPr="002C69EC">
              <w:rPr>
                <w:lang w:val="nl-NL"/>
              </w:rPr>
              <w:t xml:space="preserve">Na afloop van de cursus heeft de mentor zicht op het mentoraat programma en op de manier waarop de mentor daar invulling aan geeft. Daarnaast heeft de cursist praktische handvatten om het mentoraatbijeenkomsten in te richten. </w:t>
            </w:r>
          </w:p>
          <w:p w:rsidR="0062650C" w:rsidRPr="002C69EC" w:rsidRDefault="00C66872" w:rsidP="00083F8E">
            <w:pPr>
              <w:rPr>
                <w:u w:val="single"/>
                <w:lang w:val="nl-NL"/>
              </w:rPr>
            </w:pPr>
            <w:r w:rsidRPr="002C69EC">
              <w:rPr>
                <w:u w:val="single"/>
                <w:lang w:val="nl-NL"/>
              </w:rPr>
              <w:t>Hoe gaat de cursus eruit zien (</w:t>
            </w:r>
            <w:proofErr w:type="spellStart"/>
            <w:r w:rsidRPr="002C69EC">
              <w:rPr>
                <w:u w:val="single"/>
                <w:lang w:val="nl-NL"/>
              </w:rPr>
              <w:t>voortoets</w:t>
            </w:r>
            <w:proofErr w:type="spellEnd"/>
            <w:r w:rsidRPr="002C69EC">
              <w:rPr>
                <w:u w:val="single"/>
                <w:lang w:val="nl-NL"/>
              </w:rPr>
              <w:t xml:space="preserve">, workshops, plenair, </w:t>
            </w:r>
            <w:proofErr w:type="spellStart"/>
            <w:r w:rsidRPr="002C69EC">
              <w:rPr>
                <w:u w:val="single"/>
                <w:lang w:val="nl-NL"/>
              </w:rPr>
              <w:t>blended</w:t>
            </w:r>
            <w:proofErr w:type="spellEnd"/>
            <w:r w:rsidRPr="002C69EC">
              <w:rPr>
                <w:u w:val="single"/>
                <w:lang w:val="nl-NL"/>
              </w:rPr>
              <w:t xml:space="preserve"> </w:t>
            </w:r>
            <w:proofErr w:type="spellStart"/>
            <w:r w:rsidRPr="002C69EC">
              <w:rPr>
                <w:u w:val="single"/>
                <w:lang w:val="nl-NL"/>
              </w:rPr>
              <w:t>etc</w:t>
            </w:r>
            <w:proofErr w:type="spellEnd"/>
            <w:r w:rsidRPr="002C69EC">
              <w:rPr>
                <w:u w:val="single"/>
                <w:lang w:val="nl-NL"/>
              </w:rPr>
              <w:t>)</w:t>
            </w:r>
          </w:p>
          <w:p w:rsidR="00F21EB6" w:rsidRPr="002C69EC" w:rsidRDefault="0062650C" w:rsidP="00C902AC">
            <w:pPr>
              <w:rPr>
                <w:lang w:val="nl-NL"/>
              </w:rPr>
            </w:pPr>
            <w:r w:rsidRPr="002C69EC">
              <w:rPr>
                <w:lang w:val="nl-NL"/>
              </w:rPr>
              <w:t xml:space="preserve">Voorafgaand </w:t>
            </w:r>
            <w:r w:rsidR="00C902AC" w:rsidRPr="002C69EC">
              <w:rPr>
                <w:lang w:val="nl-NL"/>
              </w:rPr>
              <w:t xml:space="preserve">leest de cursist de mentoraathandleiding en vooraf maakt de cursist een oefening (SWOT). Plenair wordt het mentoraatprogramma  toegelicht en wordt er ervaring gedeeld. De oefeningen vinden plaats in subgroepen. De intervisie is plenair. </w:t>
            </w:r>
            <w:r w:rsidR="00F21EB6" w:rsidRPr="002C69EC">
              <w:rPr>
                <w:lang w:val="nl-NL"/>
              </w:rPr>
              <w:br/>
            </w:r>
          </w:p>
        </w:tc>
      </w:tr>
      <w:tr w:rsidR="00831AD2" w:rsidRPr="00422FEC" w:rsidTr="00C902AC">
        <w:tc>
          <w:tcPr>
            <w:tcW w:w="2093" w:type="dxa"/>
          </w:tcPr>
          <w:p w:rsidR="00831AD2" w:rsidRPr="002C69EC" w:rsidRDefault="00831AD2" w:rsidP="00A85DF4">
            <w:pPr>
              <w:rPr>
                <w:b/>
                <w:sz w:val="28"/>
                <w:szCs w:val="28"/>
                <w:lang w:val="nl-NL"/>
              </w:rPr>
            </w:pPr>
            <w:r w:rsidRPr="002C69EC">
              <w:rPr>
                <w:b/>
                <w:sz w:val="28"/>
                <w:szCs w:val="28"/>
                <w:lang w:val="nl-NL"/>
              </w:rPr>
              <w:t>Doelgroep(en)</w:t>
            </w:r>
          </w:p>
        </w:tc>
        <w:tc>
          <w:tcPr>
            <w:tcW w:w="7513" w:type="dxa"/>
          </w:tcPr>
          <w:p w:rsidR="00831AD2" w:rsidRPr="002C69EC" w:rsidRDefault="00C902AC" w:rsidP="00C902AC">
            <w:pPr>
              <w:rPr>
                <w:rFonts w:cs="Arial"/>
                <w:shd w:val="clear" w:color="auto" w:fill="FFFFFF"/>
                <w:lang w:val="nl-NL"/>
              </w:rPr>
            </w:pPr>
            <w:r w:rsidRPr="002C69EC">
              <w:rPr>
                <w:lang w:val="nl-NL"/>
              </w:rPr>
              <w:t xml:space="preserve">De cursus is voor alle toekomstige mentoren (artsen) in de master Geneeskunde. </w:t>
            </w:r>
          </w:p>
        </w:tc>
      </w:tr>
      <w:tr w:rsidR="00831AD2" w:rsidRPr="00422FEC" w:rsidTr="00C902AC">
        <w:tc>
          <w:tcPr>
            <w:tcW w:w="2093" w:type="dxa"/>
          </w:tcPr>
          <w:p w:rsidR="00831AD2" w:rsidRPr="002C69EC" w:rsidRDefault="00831AD2" w:rsidP="00A85DF4">
            <w:pPr>
              <w:rPr>
                <w:b/>
                <w:sz w:val="28"/>
                <w:szCs w:val="28"/>
                <w:lang w:val="nl-NL"/>
              </w:rPr>
            </w:pPr>
            <w:r w:rsidRPr="002C69EC">
              <w:rPr>
                <w:b/>
                <w:sz w:val="28"/>
                <w:szCs w:val="28"/>
                <w:lang w:val="nl-NL"/>
              </w:rPr>
              <w:t>Leerdoelen (algemeen)</w:t>
            </w:r>
          </w:p>
          <w:p w:rsidR="009125BE" w:rsidRPr="002C69EC" w:rsidRDefault="009125BE" w:rsidP="00A85DF4">
            <w:pPr>
              <w:rPr>
                <w:sz w:val="20"/>
                <w:szCs w:val="20"/>
                <w:lang w:val="nl-NL"/>
              </w:rPr>
            </w:pPr>
          </w:p>
        </w:tc>
        <w:tc>
          <w:tcPr>
            <w:tcW w:w="7513" w:type="dxa"/>
          </w:tcPr>
          <w:p w:rsidR="00C902AC" w:rsidRPr="002C69EC" w:rsidRDefault="00831AD2" w:rsidP="00C902AC">
            <w:pPr>
              <w:rPr>
                <w:lang w:val="nl-NL"/>
              </w:rPr>
            </w:pPr>
            <w:r w:rsidRPr="002C69EC">
              <w:rPr>
                <w:rFonts w:cs="Arial"/>
                <w:shd w:val="clear" w:color="auto" w:fill="FFFFFF"/>
                <w:lang w:val="nl-NL"/>
              </w:rPr>
              <w:t>Na afloop van de cursus:</w:t>
            </w:r>
            <w:r w:rsidRPr="002C69EC">
              <w:rPr>
                <w:rFonts w:cs="Arial"/>
                <w:shd w:val="clear" w:color="auto" w:fill="FFFFFF"/>
                <w:lang w:val="nl-NL"/>
              </w:rPr>
              <w:br/>
            </w:r>
          </w:p>
          <w:tbl>
            <w:tblPr>
              <w:tblStyle w:val="Tabelraster"/>
              <w:tblW w:w="7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5"/>
            </w:tblGrid>
            <w:tr w:rsidR="002C69EC" w:rsidRPr="00422FEC" w:rsidTr="00072443">
              <w:tc>
                <w:tcPr>
                  <w:tcW w:w="7195" w:type="dxa"/>
                </w:tcPr>
                <w:p w:rsidR="00C902AC" w:rsidRPr="002C69EC" w:rsidRDefault="00C902AC" w:rsidP="00072443">
                  <w:pPr>
                    <w:pStyle w:val="Geenafstand"/>
                    <w:numPr>
                      <w:ilvl w:val="0"/>
                      <w:numId w:val="5"/>
                    </w:numPr>
                    <w:jc w:val="both"/>
                  </w:pPr>
                  <w:r w:rsidRPr="002C69EC">
                    <w:t xml:space="preserve">De mentor weet de informatie over het mentoraat te vinden waaronder de doelstelling en de te bespreken thematiek . </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De mentor kan het digitaal portfolio (</w:t>
                  </w:r>
                  <w:proofErr w:type="spellStart"/>
                  <w:r w:rsidRPr="002C69EC">
                    <w:t>Epass</w:t>
                  </w:r>
                  <w:proofErr w:type="spellEnd"/>
                  <w:r w:rsidRPr="002C69EC">
                    <w:t xml:space="preserve">) inzetten in de begeleiding van studenten. </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 xml:space="preserve">De mentor weet de informatie op BB te vinden ter ondersteuning van het mentoraat  </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 xml:space="preserve">De mentor kan de structuur en </w:t>
                  </w:r>
                  <w:proofErr w:type="spellStart"/>
                  <w:r w:rsidRPr="002C69EC">
                    <w:t>toetsvormen</w:t>
                  </w:r>
                  <w:proofErr w:type="spellEnd"/>
                  <w:r w:rsidRPr="002C69EC">
                    <w:t xml:space="preserve"> van de master geneeskunde benoemen. </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De mentor kan de plaats en functie van het mentoraat in de master geneeskunde toelichten.</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De mentor kan fungeren als een begeleider in de ontwikkeling van de student</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 xml:space="preserve">De mentor kan (de grenzen van) zijn/haar rol toelichten en is bekend met het verwijzingsbeleid. </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 xml:space="preserve">De mentor kan eigen kwaliteiten gebruiken en valkuilen herkennen in het </w:t>
                  </w:r>
                  <w:r w:rsidRPr="002C69EC">
                    <w:lastRenderedPageBreak/>
                    <w:t>omgaan met studenten.</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lastRenderedPageBreak/>
                    <w:t>De mentor kan een mentoraatsbijeenkomst voorbereiden (inhoud &amp; werkvormen) en begeleiden.</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De mentor kan basis intervisiemethodieken toepassen.</w:t>
                  </w:r>
                </w:p>
              </w:tc>
            </w:tr>
            <w:tr w:rsidR="002C69EC" w:rsidRPr="00422FEC" w:rsidTr="00072443">
              <w:tc>
                <w:tcPr>
                  <w:tcW w:w="7195" w:type="dxa"/>
                </w:tcPr>
                <w:p w:rsidR="00C902AC" w:rsidRPr="002C69EC" w:rsidRDefault="00C902AC" w:rsidP="00072443">
                  <w:pPr>
                    <w:pStyle w:val="Geenafstand"/>
                    <w:numPr>
                      <w:ilvl w:val="0"/>
                      <w:numId w:val="5"/>
                    </w:numPr>
                    <w:jc w:val="both"/>
                  </w:pPr>
                  <w:r w:rsidRPr="002C69EC">
                    <w:t>De mentor past gesprekstechnieken toe in de individuele gesprekken met studenten.</w:t>
                  </w:r>
                </w:p>
              </w:tc>
            </w:tr>
          </w:tbl>
          <w:p w:rsidR="00831AD2" w:rsidRPr="002C69EC" w:rsidRDefault="00831AD2" w:rsidP="00C902AC">
            <w:pPr>
              <w:rPr>
                <w:lang w:val="nl-NL"/>
              </w:rPr>
            </w:pPr>
          </w:p>
        </w:tc>
      </w:tr>
      <w:tr w:rsidR="00831AD2" w:rsidRPr="00422FEC" w:rsidTr="00C902AC">
        <w:tc>
          <w:tcPr>
            <w:tcW w:w="2093" w:type="dxa"/>
          </w:tcPr>
          <w:p w:rsidR="00831AD2" w:rsidRPr="002C69EC" w:rsidRDefault="00831AD2">
            <w:pPr>
              <w:rPr>
                <w:b/>
                <w:sz w:val="28"/>
                <w:szCs w:val="28"/>
                <w:lang w:val="nl-NL"/>
              </w:rPr>
            </w:pPr>
            <w:r w:rsidRPr="002C69EC">
              <w:rPr>
                <w:b/>
                <w:sz w:val="28"/>
                <w:szCs w:val="28"/>
                <w:lang w:val="nl-NL"/>
              </w:rPr>
              <w:lastRenderedPageBreak/>
              <w:t>Leden cursus -commissie</w:t>
            </w:r>
          </w:p>
          <w:p w:rsidR="00831AD2" w:rsidRPr="002C69EC" w:rsidRDefault="00831AD2" w:rsidP="00C66872">
            <w:pPr>
              <w:rPr>
                <w:b/>
                <w:lang w:val="nl-NL"/>
              </w:rPr>
            </w:pPr>
          </w:p>
        </w:tc>
        <w:tc>
          <w:tcPr>
            <w:tcW w:w="7513" w:type="dxa"/>
          </w:tcPr>
          <w:p w:rsidR="00831AD2" w:rsidRPr="002C69EC" w:rsidRDefault="00564E16">
            <w:pPr>
              <w:rPr>
                <w:lang w:val="nl-NL"/>
              </w:rPr>
            </w:pPr>
            <w:r w:rsidRPr="002C69EC">
              <w:rPr>
                <w:lang w:val="nl-NL"/>
              </w:rPr>
              <w:t>Dr. Lammers – van der Holst – OEC LUMC</w:t>
            </w:r>
          </w:p>
          <w:p w:rsidR="00564E16" w:rsidRPr="002C69EC" w:rsidRDefault="00564E16">
            <w:pPr>
              <w:rPr>
                <w:lang w:val="nl-NL"/>
              </w:rPr>
            </w:pPr>
            <w:r w:rsidRPr="002C69EC">
              <w:rPr>
                <w:lang w:val="nl-NL"/>
              </w:rPr>
              <w:t xml:space="preserve">Dr. Van den Boogaard – ICLON UL </w:t>
            </w:r>
          </w:p>
          <w:p w:rsidR="00564E16" w:rsidRPr="002C69EC" w:rsidRDefault="00564E16">
            <w:pPr>
              <w:rPr>
                <w:lang w:val="nl-NL"/>
              </w:rPr>
            </w:pPr>
            <w:r w:rsidRPr="002C69EC">
              <w:rPr>
                <w:lang w:val="nl-NL"/>
              </w:rPr>
              <w:t>Dr. De Beaufort – UO LUMC</w:t>
            </w:r>
          </w:p>
          <w:p w:rsidR="00564E16" w:rsidRPr="002C69EC" w:rsidRDefault="00564E16">
            <w:pPr>
              <w:rPr>
                <w:lang w:val="nl-NL"/>
              </w:rPr>
            </w:pPr>
            <w:r w:rsidRPr="002C69EC">
              <w:rPr>
                <w:lang w:val="nl-NL"/>
              </w:rPr>
              <w:t>Drs. Norbart – OEC LUMC</w:t>
            </w:r>
          </w:p>
          <w:p w:rsidR="00564E16" w:rsidRPr="002C69EC" w:rsidRDefault="00564E16">
            <w:pPr>
              <w:rPr>
                <w:lang w:val="nl-NL"/>
              </w:rPr>
            </w:pPr>
            <w:r w:rsidRPr="002C69EC">
              <w:rPr>
                <w:lang w:val="nl-NL"/>
              </w:rPr>
              <w:t>Drs. Mol – OEC LUMC</w:t>
            </w:r>
          </w:p>
          <w:p w:rsidR="00564E16" w:rsidRPr="002C69EC" w:rsidRDefault="00564E16">
            <w:pPr>
              <w:rPr>
                <w:lang w:val="nl-NL"/>
              </w:rPr>
            </w:pPr>
          </w:p>
        </w:tc>
      </w:tr>
      <w:tr w:rsidR="00831AD2" w:rsidRPr="00564E16" w:rsidTr="00C902AC">
        <w:tc>
          <w:tcPr>
            <w:tcW w:w="2093" w:type="dxa"/>
          </w:tcPr>
          <w:p w:rsidR="00831AD2" w:rsidRPr="002C69EC" w:rsidRDefault="00831AD2">
            <w:pPr>
              <w:rPr>
                <w:b/>
                <w:sz w:val="28"/>
                <w:szCs w:val="28"/>
                <w:lang w:val="nl-NL"/>
              </w:rPr>
            </w:pPr>
            <w:r w:rsidRPr="002C69EC">
              <w:rPr>
                <w:b/>
                <w:sz w:val="28"/>
                <w:szCs w:val="28"/>
                <w:lang w:val="nl-NL"/>
              </w:rPr>
              <w:t>Tijd</w:t>
            </w:r>
          </w:p>
        </w:tc>
        <w:tc>
          <w:tcPr>
            <w:tcW w:w="7513" w:type="dxa"/>
          </w:tcPr>
          <w:p w:rsidR="00831AD2" w:rsidRPr="002C69EC" w:rsidRDefault="00831AD2" w:rsidP="00C66872">
            <w:pPr>
              <w:rPr>
                <w:rFonts w:cs="Arial"/>
                <w:b/>
                <w:sz w:val="28"/>
                <w:szCs w:val="28"/>
                <w:shd w:val="clear" w:color="auto" w:fill="FFFFFF"/>
                <w:lang w:val="nl-NL"/>
              </w:rPr>
            </w:pPr>
            <w:r w:rsidRPr="002C69EC">
              <w:rPr>
                <w:rFonts w:cs="Arial"/>
                <w:b/>
                <w:sz w:val="28"/>
                <w:szCs w:val="28"/>
                <w:shd w:val="clear" w:color="auto" w:fill="FFFFFF"/>
                <w:lang w:val="nl-NL"/>
              </w:rPr>
              <w:t>Programma</w:t>
            </w:r>
          </w:p>
        </w:tc>
      </w:tr>
      <w:tr w:rsidR="00831AD2" w:rsidRPr="00564E16" w:rsidTr="00C902AC">
        <w:tc>
          <w:tcPr>
            <w:tcW w:w="2093" w:type="dxa"/>
          </w:tcPr>
          <w:p w:rsidR="00831AD2" w:rsidRPr="002C69EC" w:rsidRDefault="00564E16">
            <w:pPr>
              <w:rPr>
                <w:lang w:val="nl-NL"/>
              </w:rPr>
            </w:pPr>
            <w:r w:rsidRPr="002C69EC">
              <w:rPr>
                <w:lang w:val="nl-NL"/>
              </w:rPr>
              <w:t>1300-13.15</w:t>
            </w:r>
          </w:p>
        </w:tc>
        <w:tc>
          <w:tcPr>
            <w:tcW w:w="7513" w:type="dxa"/>
          </w:tcPr>
          <w:p w:rsidR="00831AD2" w:rsidRPr="002C69EC" w:rsidRDefault="00831AD2" w:rsidP="00C66872">
            <w:pPr>
              <w:rPr>
                <w:rFonts w:cs="Arial"/>
                <w:shd w:val="clear" w:color="auto" w:fill="FFFFFF"/>
                <w:lang w:val="nl-NL"/>
              </w:rPr>
            </w:pPr>
            <w:r w:rsidRPr="002C69EC">
              <w:rPr>
                <w:rFonts w:cs="Arial"/>
                <w:shd w:val="clear" w:color="auto" w:fill="FFFFFF"/>
                <w:lang w:val="nl-NL"/>
              </w:rPr>
              <w:t>Registratie en ontvangst</w:t>
            </w:r>
          </w:p>
        </w:tc>
      </w:tr>
      <w:tr w:rsidR="00564E16" w:rsidRPr="00422FEC" w:rsidTr="00C902AC">
        <w:tc>
          <w:tcPr>
            <w:tcW w:w="2093" w:type="dxa"/>
          </w:tcPr>
          <w:p w:rsidR="00564E16" w:rsidRPr="002C69EC" w:rsidRDefault="00564E16">
            <w:pPr>
              <w:rPr>
                <w:lang w:val="nl-NL"/>
              </w:rPr>
            </w:pPr>
            <w:r w:rsidRPr="002C69EC">
              <w:rPr>
                <w:lang w:val="nl-NL"/>
              </w:rPr>
              <w:t>1315-1335</w:t>
            </w:r>
          </w:p>
        </w:tc>
        <w:tc>
          <w:tcPr>
            <w:tcW w:w="7513" w:type="dxa"/>
          </w:tcPr>
          <w:p w:rsidR="00564E16" w:rsidRPr="002C69EC" w:rsidRDefault="00564E16" w:rsidP="00564E16">
            <w:pPr>
              <w:rPr>
                <w:rFonts w:cs="Arial"/>
                <w:shd w:val="clear" w:color="auto" w:fill="FFFFFF"/>
                <w:lang w:val="nl-NL"/>
              </w:rPr>
            </w:pPr>
            <w:r w:rsidRPr="002C69EC">
              <w:rPr>
                <w:rFonts w:cs="Arial"/>
                <w:shd w:val="clear" w:color="auto" w:fill="FFFFFF"/>
                <w:lang w:val="nl-NL"/>
              </w:rPr>
              <w:t>Zelfonderzoek door Mentor – Jolanda Mol of Heide Lammers</w:t>
            </w:r>
          </w:p>
        </w:tc>
      </w:tr>
      <w:tr w:rsidR="00564E16" w:rsidRPr="00422FEC" w:rsidTr="00C902AC">
        <w:tc>
          <w:tcPr>
            <w:tcW w:w="2093" w:type="dxa"/>
          </w:tcPr>
          <w:p w:rsidR="00564E16" w:rsidRPr="002C69EC" w:rsidRDefault="00564E16">
            <w:pPr>
              <w:rPr>
                <w:lang w:val="nl-NL"/>
              </w:rPr>
            </w:pPr>
          </w:p>
        </w:tc>
        <w:tc>
          <w:tcPr>
            <w:tcW w:w="7513" w:type="dxa"/>
          </w:tcPr>
          <w:p w:rsidR="00564E16" w:rsidRPr="002C69EC" w:rsidRDefault="00564E16" w:rsidP="00564E16">
            <w:pPr>
              <w:pStyle w:val="Lijstalinea"/>
              <w:numPr>
                <w:ilvl w:val="0"/>
                <w:numId w:val="6"/>
              </w:numPr>
              <w:rPr>
                <w:rFonts w:cs="Arial"/>
                <w:shd w:val="clear" w:color="auto" w:fill="FFFFFF"/>
                <w:lang w:val="nl-NL"/>
              </w:rPr>
            </w:pPr>
            <w:r w:rsidRPr="002C69EC">
              <w:rPr>
                <w:rFonts w:cs="Arial"/>
                <w:shd w:val="clear" w:color="auto" w:fill="FFFFFF"/>
                <w:lang w:val="nl-NL"/>
              </w:rPr>
              <w:t>Toelichten op rol begeleider</w:t>
            </w:r>
            <w:r w:rsidR="008A1BCF" w:rsidRPr="002C69EC">
              <w:rPr>
                <w:rFonts w:cs="Arial"/>
                <w:shd w:val="clear" w:color="auto" w:fill="FFFFFF"/>
                <w:lang w:val="nl-NL"/>
              </w:rPr>
              <w:t xml:space="preserve"> – presentatie</w:t>
            </w:r>
          </w:p>
        </w:tc>
      </w:tr>
      <w:tr w:rsidR="00564E16" w:rsidRPr="00564E16" w:rsidTr="00C902AC">
        <w:tc>
          <w:tcPr>
            <w:tcW w:w="2093" w:type="dxa"/>
          </w:tcPr>
          <w:p w:rsidR="00564E16" w:rsidRPr="002C69EC" w:rsidRDefault="00564E16">
            <w:pPr>
              <w:rPr>
                <w:lang w:val="nl-NL"/>
              </w:rPr>
            </w:pPr>
          </w:p>
        </w:tc>
        <w:tc>
          <w:tcPr>
            <w:tcW w:w="7513" w:type="dxa"/>
          </w:tcPr>
          <w:p w:rsidR="00564E16" w:rsidRPr="002C69EC" w:rsidRDefault="00564E16" w:rsidP="00564E16">
            <w:pPr>
              <w:pStyle w:val="Lijstalinea"/>
              <w:numPr>
                <w:ilvl w:val="0"/>
                <w:numId w:val="6"/>
              </w:numPr>
              <w:rPr>
                <w:rFonts w:cs="Arial"/>
                <w:shd w:val="clear" w:color="auto" w:fill="FFFFFF"/>
                <w:lang w:val="nl-NL"/>
              </w:rPr>
            </w:pPr>
            <w:r w:rsidRPr="002C69EC">
              <w:rPr>
                <w:rFonts w:cs="Arial"/>
                <w:shd w:val="clear" w:color="auto" w:fill="FFFFFF"/>
                <w:lang w:val="nl-NL"/>
              </w:rPr>
              <w:t>fungeren als begeleider</w:t>
            </w:r>
            <w:r w:rsidR="008A1BCF" w:rsidRPr="002C69EC">
              <w:rPr>
                <w:rFonts w:cs="Arial"/>
                <w:shd w:val="clear" w:color="auto" w:fill="FFFFFF"/>
                <w:lang w:val="nl-NL"/>
              </w:rPr>
              <w:t xml:space="preserve"> – interactie</w:t>
            </w:r>
          </w:p>
        </w:tc>
      </w:tr>
      <w:tr w:rsidR="00564E16" w:rsidRPr="00564E16" w:rsidTr="00C902AC">
        <w:tc>
          <w:tcPr>
            <w:tcW w:w="2093" w:type="dxa"/>
          </w:tcPr>
          <w:p w:rsidR="00564E16" w:rsidRPr="002C69EC" w:rsidRDefault="00564E16">
            <w:pPr>
              <w:rPr>
                <w:lang w:val="nl-NL"/>
              </w:rPr>
            </w:pPr>
          </w:p>
        </w:tc>
        <w:tc>
          <w:tcPr>
            <w:tcW w:w="7513" w:type="dxa"/>
          </w:tcPr>
          <w:p w:rsidR="00564E16" w:rsidRPr="002C69EC" w:rsidRDefault="00564E16" w:rsidP="00564E16">
            <w:pPr>
              <w:pStyle w:val="Lijstalinea"/>
              <w:numPr>
                <w:ilvl w:val="0"/>
                <w:numId w:val="6"/>
              </w:numPr>
              <w:rPr>
                <w:rFonts w:cs="Arial"/>
                <w:shd w:val="clear" w:color="auto" w:fill="FFFFFF"/>
                <w:lang w:val="nl-NL"/>
              </w:rPr>
            </w:pPr>
            <w:r w:rsidRPr="002C69EC">
              <w:rPr>
                <w:rFonts w:cs="Arial"/>
                <w:shd w:val="clear" w:color="auto" w:fill="FFFFFF"/>
                <w:lang w:val="nl-NL"/>
              </w:rPr>
              <w:t>zelfonderzoek door mentor</w:t>
            </w:r>
            <w:r w:rsidR="008A1BCF" w:rsidRPr="002C69EC">
              <w:rPr>
                <w:rFonts w:cs="Arial"/>
                <w:shd w:val="clear" w:color="auto" w:fill="FFFFFF"/>
                <w:lang w:val="nl-NL"/>
              </w:rPr>
              <w:t xml:space="preserve"> – oefening</w:t>
            </w:r>
          </w:p>
        </w:tc>
      </w:tr>
      <w:tr w:rsidR="00564E16" w:rsidRPr="00422FEC" w:rsidTr="00C902AC">
        <w:tc>
          <w:tcPr>
            <w:tcW w:w="2093" w:type="dxa"/>
          </w:tcPr>
          <w:p w:rsidR="00564E16" w:rsidRPr="002C69EC" w:rsidRDefault="00564E16">
            <w:pPr>
              <w:rPr>
                <w:lang w:val="nl-NL"/>
              </w:rPr>
            </w:pPr>
            <w:r w:rsidRPr="002C69EC">
              <w:rPr>
                <w:lang w:val="nl-NL"/>
              </w:rPr>
              <w:t>1340-1400</w:t>
            </w:r>
          </w:p>
        </w:tc>
        <w:tc>
          <w:tcPr>
            <w:tcW w:w="7513" w:type="dxa"/>
          </w:tcPr>
          <w:p w:rsidR="00564E16" w:rsidRPr="002C69EC" w:rsidRDefault="00564E16" w:rsidP="00C66872">
            <w:pPr>
              <w:rPr>
                <w:rFonts w:cs="Arial"/>
                <w:shd w:val="clear" w:color="auto" w:fill="FFFFFF"/>
                <w:lang w:val="nl-NL"/>
              </w:rPr>
            </w:pPr>
            <w:r w:rsidRPr="002C69EC">
              <w:rPr>
                <w:rFonts w:cs="Arial"/>
                <w:shd w:val="clear" w:color="auto" w:fill="FFFFFF"/>
                <w:lang w:val="nl-NL"/>
              </w:rPr>
              <w:t>Het begeleiden van een bijeenkomst – Jolanda Mol of Heide Lammers</w:t>
            </w:r>
          </w:p>
        </w:tc>
      </w:tr>
      <w:tr w:rsidR="00564E16" w:rsidRPr="00422FEC" w:rsidTr="00C902AC">
        <w:tc>
          <w:tcPr>
            <w:tcW w:w="2093" w:type="dxa"/>
          </w:tcPr>
          <w:p w:rsidR="00564E16" w:rsidRPr="002C69EC" w:rsidRDefault="00564E16">
            <w:pPr>
              <w:rPr>
                <w:lang w:val="nl-NL"/>
              </w:rPr>
            </w:pPr>
          </w:p>
        </w:tc>
        <w:tc>
          <w:tcPr>
            <w:tcW w:w="7513" w:type="dxa"/>
          </w:tcPr>
          <w:p w:rsidR="00564E16"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Doelstelling en vorm mentoraat – presentatie</w:t>
            </w:r>
          </w:p>
        </w:tc>
      </w:tr>
      <w:tr w:rsidR="00564E16" w:rsidRPr="00422FEC" w:rsidTr="00C902AC">
        <w:tc>
          <w:tcPr>
            <w:tcW w:w="2093" w:type="dxa"/>
          </w:tcPr>
          <w:p w:rsidR="00564E16" w:rsidRPr="002C69EC" w:rsidRDefault="00564E16">
            <w:pPr>
              <w:rPr>
                <w:lang w:val="nl-NL"/>
              </w:rPr>
            </w:pPr>
          </w:p>
        </w:tc>
        <w:tc>
          <w:tcPr>
            <w:tcW w:w="7513" w:type="dxa"/>
          </w:tcPr>
          <w:p w:rsidR="00564E16"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 xml:space="preserve">Creëren van veilige sfeer – interactieve presentatie </w:t>
            </w:r>
          </w:p>
        </w:tc>
      </w:tr>
      <w:tr w:rsidR="00564E16" w:rsidRPr="00422FEC" w:rsidTr="00C902AC">
        <w:tc>
          <w:tcPr>
            <w:tcW w:w="2093" w:type="dxa"/>
          </w:tcPr>
          <w:p w:rsidR="00564E16" w:rsidRPr="002C69EC" w:rsidRDefault="00564E16">
            <w:pPr>
              <w:rPr>
                <w:lang w:val="nl-NL"/>
              </w:rPr>
            </w:pPr>
          </w:p>
        </w:tc>
        <w:tc>
          <w:tcPr>
            <w:tcW w:w="7513" w:type="dxa"/>
          </w:tcPr>
          <w:p w:rsidR="00564E16"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Omgang met verschillende types - interactieve presentatie</w:t>
            </w:r>
          </w:p>
        </w:tc>
      </w:tr>
      <w:tr w:rsidR="00564E16" w:rsidRPr="00422FEC" w:rsidTr="00C902AC">
        <w:tc>
          <w:tcPr>
            <w:tcW w:w="2093" w:type="dxa"/>
          </w:tcPr>
          <w:p w:rsidR="00564E16" w:rsidRPr="002C69EC" w:rsidRDefault="00564E16">
            <w:pPr>
              <w:rPr>
                <w:lang w:val="nl-NL"/>
              </w:rPr>
            </w:pPr>
          </w:p>
        </w:tc>
        <w:tc>
          <w:tcPr>
            <w:tcW w:w="7513" w:type="dxa"/>
          </w:tcPr>
          <w:p w:rsidR="008A1BCF"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Bespreken van lastige onderwerpen - interactieve presentatie</w:t>
            </w:r>
          </w:p>
        </w:tc>
      </w:tr>
      <w:tr w:rsidR="00564E16" w:rsidRPr="00564E16" w:rsidTr="00C902AC">
        <w:tc>
          <w:tcPr>
            <w:tcW w:w="2093" w:type="dxa"/>
          </w:tcPr>
          <w:p w:rsidR="00564E16" w:rsidRPr="002C69EC" w:rsidRDefault="00564E16">
            <w:pPr>
              <w:rPr>
                <w:lang w:val="nl-NL"/>
              </w:rPr>
            </w:pPr>
          </w:p>
        </w:tc>
        <w:tc>
          <w:tcPr>
            <w:tcW w:w="7513" w:type="dxa"/>
          </w:tcPr>
          <w:p w:rsidR="00564E16"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Creëren van diepgang - presentatie</w:t>
            </w:r>
          </w:p>
        </w:tc>
      </w:tr>
      <w:tr w:rsidR="00564E16" w:rsidRPr="00422FEC" w:rsidTr="00C902AC">
        <w:tc>
          <w:tcPr>
            <w:tcW w:w="2093" w:type="dxa"/>
          </w:tcPr>
          <w:p w:rsidR="00564E16" w:rsidRPr="002C69EC" w:rsidRDefault="008A1BCF">
            <w:pPr>
              <w:rPr>
                <w:lang w:val="nl-NL"/>
              </w:rPr>
            </w:pPr>
            <w:r w:rsidRPr="002C69EC">
              <w:rPr>
                <w:lang w:val="nl-NL"/>
              </w:rPr>
              <w:t>1410-1430</w:t>
            </w:r>
          </w:p>
        </w:tc>
        <w:tc>
          <w:tcPr>
            <w:tcW w:w="7513" w:type="dxa"/>
          </w:tcPr>
          <w:p w:rsidR="00564E16" w:rsidRPr="002C69EC" w:rsidRDefault="008A1BCF" w:rsidP="00C66872">
            <w:pPr>
              <w:rPr>
                <w:rFonts w:cs="Arial"/>
                <w:shd w:val="clear" w:color="auto" w:fill="FFFFFF"/>
                <w:lang w:val="nl-NL"/>
              </w:rPr>
            </w:pPr>
            <w:r w:rsidRPr="002C69EC">
              <w:rPr>
                <w:rFonts w:cs="Arial"/>
                <w:shd w:val="clear" w:color="auto" w:fill="FFFFFF"/>
                <w:lang w:val="nl-NL"/>
              </w:rPr>
              <w:t>Het houden van een individueel gesprek – Jolanda mol of Heidi Lammers</w:t>
            </w:r>
          </w:p>
        </w:tc>
      </w:tr>
      <w:tr w:rsidR="00564E16" w:rsidRPr="00422FEC" w:rsidTr="00C902AC">
        <w:tc>
          <w:tcPr>
            <w:tcW w:w="2093" w:type="dxa"/>
          </w:tcPr>
          <w:p w:rsidR="00564E16" w:rsidRPr="002C69EC" w:rsidRDefault="00564E16">
            <w:pPr>
              <w:rPr>
                <w:lang w:val="nl-NL"/>
              </w:rPr>
            </w:pPr>
          </w:p>
        </w:tc>
        <w:tc>
          <w:tcPr>
            <w:tcW w:w="7513" w:type="dxa"/>
          </w:tcPr>
          <w:p w:rsidR="00564E16"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 xml:space="preserve">Het voeren van individueel gesprek – rollenspel </w:t>
            </w:r>
          </w:p>
        </w:tc>
      </w:tr>
      <w:tr w:rsidR="008A1BCF" w:rsidRPr="00422FEC" w:rsidTr="00C902AC">
        <w:tc>
          <w:tcPr>
            <w:tcW w:w="2093" w:type="dxa"/>
          </w:tcPr>
          <w:p w:rsidR="008A1BCF" w:rsidRPr="002C69EC" w:rsidRDefault="008A1BCF">
            <w:pPr>
              <w:rPr>
                <w:lang w:val="nl-NL"/>
              </w:rPr>
            </w:pPr>
            <w:r w:rsidRPr="002C69EC">
              <w:rPr>
                <w:lang w:val="nl-NL"/>
              </w:rPr>
              <w:t>14.30-1445</w:t>
            </w:r>
          </w:p>
        </w:tc>
        <w:tc>
          <w:tcPr>
            <w:tcW w:w="7513" w:type="dxa"/>
          </w:tcPr>
          <w:p w:rsidR="008A1BCF" w:rsidRPr="002C69EC" w:rsidRDefault="008A1BCF" w:rsidP="008A1BCF">
            <w:pPr>
              <w:rPr>
                <w:rFonts w:cs="Arial"/>
                <w:shd w:val="clear" w:color="auto" w:fill="FFFFFF"/>
                <w:lang w:val="nl-NL"/>
              </w:rPr>
            </w:pPr>
            <w:r w:rsidRPr="002C69EC">
              <w:rPr>
                <w:rFonts w:cs="Arial"/>
                <w:shd w:val="clear" w:color="auto" w:fill="FFFFFF"/>
                <w:lang w:val="nl-NL"/>
              </w:rPr>
              <w:t>Het grijze gebied van</w:t>
            </w:r>
            <w:r w:rsidR="00422FEC">
              <w:rPr>
                <w:rFonts w:cs="Arial"/>
                <w:shd w:val="clear" w:color="auto" w:fill="FFFFFF"/>
                <w:lang w:val="nl-NL"/>
              </w:rPr>
              <w:t xml:space="preserve"> </w:t>
            </w:r>
            <w:r w:rsidRPr="002C69EC">
              <w:rPr>
                <w:rFonts w:cs="Arial"/>
                <w:shd w:val="clear" w:color="auto" w:fill="FFFFFF"/>
                <w:lang w:val="nl-NL"/>
              </w:rPr>
              <w:t>inhoudelijke thematiek – Jolanda Mol of Heidi Lammers</w:t>
            </w:r>
          </w:p>
        </w:tc>
      </w:tr>
      <w:tr w:rsidR="008A1BCF" w:rsidRPr="00564E16" w:rsidTr="00C902AC">
        <w:tc>
          <w:tcPr>
            <w:tcW w:w="2093" w:type="dxa"/>
          </w:tcPr>
          <w:p w:rsidR="008A1BCF" w:rsidRPr="002C69EC" w:rsidRDefault="008A1BCF">
            <w:pPr>
              <w:rPr>
                <w:lang w:val="nl-NL"/>
              </w:rPr>
            </w:pPr>
          </w:p>
        </w:tc>
        <w:tc>
          <w:tcPr>
            <w:tcW w:w="7513" w:type="dxa"/>
          </w:tcPr>
          <w:p w:rsidR="008A1BCF"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Bevlogenheid - interactieve presentatie</w:t>
            </w:r>
          </w:p>
        </w:tc>
      </w:tr>
      <w:tr w:rsidR="008A1BCF" w:rsidRPr="00422FEC" w:rsidTr="00C902AC">
        <w:tc>
          <w:tcPr>
            <w:tcW w:w="2093" w:type="dxa"/>
          </w:tcPr>
          <w:p w:rsidR="008A1BCF" w:rsidRPr="002C69EC" w:rsidRDefault="008A1BCF">
            <w:pPr>
              <w:rPr>
                <w:lang w:val="nl-NL"/>
              </w:rPr>
            </w:pPr>
          </w:p>
        </w:tc>
        <w:tc>
          <w:tcPr>
            <w:tcW w:w="7513" w:type="dxa"/>
          </w:tcPr>
          <w:p w:rsidR="008A1BCF"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Samenwerken in de zorg - interactieve presentatie</w:t>
            </w:r>
          </w:p>
        </w:tc>
      </w:tr>
      <w:tr w:rsidR="008A1BCF" w:rsidRPr="00422FEC" w:rsidTr="00C902AC">
        <w:tc>
          <w:tcPr>
            <w:tcW w:w="2093" w:type="dxa"/>
          </w:tcPr>
          <w:p w:rsidR="008A1BCF" w:rsidRPr="002C69EC" w:rsidRDefault="008A1BCF">
            <w:pPr>
              <w:rPr>
                <w:lang w:val="nl-NL"/>
              </w:rPr>
            </w:pPr>
          </w:p>
        </w:tc>
        <w:tc>
          <w:tcPr>
            <w:tcW w:w="7513" w:type="dxa"/>
          </w:tcPr>
          <w:p w:rsidR="008A1BCF"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 xml:space="preserve">Communicatie met de </w:t>
            </w:r>
            <w:r w:rsidR="00422FEC" w:rsidRPr="002C69EC">
              <w:rPr>
                <w:rFonts w:cs="Arial"/>
                <w:shd w:val="clear" w:color="auto" w:fill="FFFFFF"/>
                <w:lang w:val="nl-NL"/>
              </w:rPr>
              <w:t>patiënt</w:t>
            </w:r>
            <w:r w:rsidRPr="002C69EC">
              <w:rPr>
                <w:rFonts w:cs="Arial"/>
                <w:shd w:val="clear" w:color="auto" w:fill="FFFFFF"/>
                <w:lang w:val="nl-NL"/>
              </w:rPr>
              <w:t xml:space="preserve"> - interactieve presentatie</w:t>
            </w:r>
          </w:p>
        </w:tc>
      </w:tr>
      <w:tr w:rsidR="008A1BCF" w:rsidRPr="00564E16" w:rsidTr="00C902AC">
        <w:tc>
          <w:tcPr>
            <w:tcW w:w="2093" w:type="dxa"/>
          </w:tcPr>
          <w:p w:rsidR="008A1BCF" w:rsidRPr="002C69EC" w:rsidRDefault="008A1BCF">
            <w:pPr>
              <w:rPr>
                <w:lang w:val="nl-NL"/>
              </w:rPr>
            </w:pPr>
          </w:p>
        </w:tc>
        <w:tc>
          <w:tcPr>
            <w:tcW w:w="7513" w:type="dxa"/>
          </w:tcPr>
          <w:p w:rsidR="008A1BCF" w:rsidRPr="002C69EC" w:rsidRDefault="008A1BCF" w:rsidP="008A1BCF">
            <w:pPr>
              <w:pStyle w:val="Lijstalinea"/>
              <w:numPr>
                <w:ilvl w:val="0"/>
                <w:numId w:val="6"/>
              </w:numPr>
              <w:rPr>
                <w:rFonts w:cs="Arial"/>
                <w:shd w:val="clear" w:color="auto" w:fill="FFFFFF"/>
                <w:lang w:val="nl-NL"/>
              </w:rPr>
            </w:pPr>
            <w:r w:rsidRPr="002C69EC">
              <w:rPr>
                <w:rFonts w:cs="Arial"/>
                <w:shd w:val="clear" w:color="auto" w:fill="FFFFFF"/>
                <w:lang w:val="nl-NL"/>
              </w:rPr>
              <w:t>Gedragscode / professionaliteit - interactieve presentatie</w:t>
            </w:r>
          </w:p>
        </w:tc>
      </w:tr>
      <w:tr w:rsidR="008A1BCF" w:rsidRPr="00422FEC" w:rsidTr="00C902AC">
        <w:tc>
          <w:tcPr>
            <w:tcW w:w="2093" w:type="dxa"/>
          </w:tcPr>
          <w:p w:rsidR="008A1BCF" w:rsidRPr="002C69EC" w:rsidRDefault="008A1BCF">
            <w:pPr>
              <w:rPr>
                <w:lang w:val="nl-NL"/>
              </w:rPr>
            </w:pPr>
            <w:r w:rsidRPr="002C69EC">
              <w:rPr>
                <w:lang w:val="nl-NL"/>
              </w:rPr>
              <w:t>1445-15.00</w:t>
            </w:r>
          </w:p>
        </w:tc>
        <w:tc>
          <w:tcPr>
            <w:tcW w:w="7513" w:type="dxa"/>
          </w:tcPr>
          <w:p w:rsidR="008A1BCF" w:rsidRPr="002C69EC" w:rsidRDefault="00020132" w:rsidP="00020132">
            <w:pPr>
              <w:rPr>
                <w:rFonts w:cs="Arial"/>
                <w:shd w:val="clear" w:color="auto" w:fill="FFFFFF"/>
                <w:lang w:val="nl-NL"/>
              </w:rPr>
            </w:pPr>
            <w:r w:rsidRPr="002C69EC">
              <w:rPr>
                <w:rFonts w:cs="Arial"/>
                <w:shd w:val="clear" w:color="auto" w:fill="FFFFFF"/>
                <w:lang w:val="nl-NL"/>
              </w:rPr>
              <w:t>Loopbaan ontwikkeling en stu</w:t>
            </w:r>
            <w:r w:rsidR="008A1BCF" w:rsidRPr="002C69EC">
              <w:rPr>
                <w:rFonts w:cs="Arial"/>
                <w:shd w:val="clear" w:color="auto" w:fill="FFFFFF"/>
                <w:lang w:val="nl-NL"/>
              </w:rPr>
              <w:t>dievoortgang</w:t>
            </w:r>
            <w:r w:rsidRPr="002C69EC">
              <w:rPr>
                <w:rFonts w:cs="Arial"/>
                <w:shd w:val="clear" w:color="auto" w:fill="FFFFFF"/>
                <w:lang w:val="nl-NL"/>
              </w:rPr>
              <w:t xml:space="preserve"> - Jolanda Mol of Heidi Lammers</w:t>
            </w:r>
          </w:p>
        </w:tc>
      </w:tr>
      <w:tr w:rsidR="008A1BCF" w:rsidRPr="00422FEC" w:rsidTr="00C902AC">
        <w:tc>
          <w:tcPr>
            <w:tcW w:w="2093" w:type="dxa"/>
          </w:tcPr>
          <w:p w:rsidR="008A1BCF" w:rsidRPr="002C69EC" w:rsidRDefault="008A1BCF">
            <w:pPr>
              <w:rPr>
                <w:lang w:val="nl-NL"/>
              </w:rPr>
            </w:pPr>
          </w:p>
        </w:tc>
        <w:tc>
          <w:tcPr>
            <w:tcW w:w="7513" w:type="dxa"/>
          </w:tcPr>
          <w:p w:rsidR="008A1BCF" w:rsidRPr="002C69EC" w:rsidRDefault="00020132" w:rsidP="00020132">
            <w:pPr>
              <w:pStyle w:val="Lijstalinea"/>
              <w:numPr>
                <w:ilvl w:val="0"/>
                <w:numId w:val="6"/>
              </w:numPr>
              <w:rPr>
                <w:rFonts w:cs="Arial"/>
                <w:shd w:val="clear" w:color="auto" w:fill="FFFFFF"/>
                <w:lang w:val="nl-NL"/>
              </w:rPr>
            </w:pPr>
            <w:r w:rsidRPr="002C69EC">
              <w:rPr>
                <w:rFonts w:cs="Arial"/>
                <w:shd w:val="clear" w:color="auto" w:fill="FFFFFF"/>
                <w:lang w:val="nl-NL"/>
              </w:rPr>
              <w:t>Wie ben ik, wat wil ik, wat zijn mogelijkheden  - presentatie</w:t>
            </w:r>
          </w:p>
        </w:tc>
      </w:tr>
      <w:tr w:rsidR="007E7135" w:rsidRPr="00564E16" w:rsidTr="00C902AC">
        <w:tc>
          <w:tcPr>
            <w:tcW w:w="2093" w:type="dxa"/>
          </w:tcPr>
          <w:p w:rsidR="007E7135" w:rsidRPr="002C69EC" w:rsidRDefault="007E7135">
            <w:pPr>
              <w:rPr>
                <w:lang w:val="nl-NL"/>
              </w:rPr>
            </w:pPr>
          </w:p>
        </w:tc>
        <w:tc>
          <w:tcPr>
            <w:tcW w:w="7513" w:type="dxa"/>
          </w:tcPr>
          <w:p w:rsidR="007E7135" w:rsidRPr="002C69EC" w:rsidRDefault="00020132" w:rsidP="00020132">
            <w:pPr>
              <w:pStyle w:val="Lijstalinea"/>
              <w:numPr>
                <w:ilvl w:val="0"/>
                <w:numId w:val="6"/>
              </w:numPr>
              <w:rPr>
                <w:rFonts w:cs="Arial"/>
                <w:shd w:val="clear" w:color="auto" w:fill="FFFFFF"/>
                <w:lang w:val="nl-NL"/>
              </w:rPr>
            </w:pPr>
            <w:r w:rsidRPr="002C69EC">
              <w:rPr>
                <w:rFonts w:cs="Arial"/>
                <w:shd w:val="clear" w:color="auto" w:fill="FFFFFF"/>
                <w:lang w:val="nl-NL"/>
              </w:rPr>
              <w:t>Loopbaan opties - bespreken</w:t>
            </w:r>
          </w:p>
        </w:tc>
      </w:tr>
      <w:tr w:rsidR="00831AD2" w:rsidRPr="00F21EB6" w:rsidTr="00C902AC">
        <w:tc>
          <w:tcPr>
            <w:tcW w:w="2093" w:type="dxa"/>
          </w:tcPr>
          <w:p w:rsidR="00831AD2" w:rsidRPr="002C69EC" w:rsidRDefault="002C69EC">
            <w:pPr>
              <w:rPr>
                <w:lang w:val="nl-NL"/>
              </w:rPr>
            </w:pPr>
            <w:r w:rsidRPr="002C69EC">
              <w:rPr>
                <w:lang w:val="nl-NL"/>
              </w:rPr>
              <w:t>15.30-1700</w:t>
            </w:r>
          </w:p>
        </w:tc>
        <w:tc>
          <w:tcPr>
            <w:tcW w:w="7513" w:type="dxa"/>
          </w:tcPr>
          <w:p w:rsidR="00831AD2" w:rsidRPr="002C69EC" w:rsidRDefault="002C69EC" w:rsidP="002C69EC">
            <w:pPr>
              <w:rPr>
                <w:rFonts w:cs="Arial"/>
                <w:shd w:val="clear" w:color="auto" w:fill="FFFFFF"/>
                <w:lang w:val="nl-NL"/>
              </w:rPr>
            </w:pPr>
            <w:r w:rsidRPr="002C69EC">
              <w:rPr>
                <w:rFonts w:cs="Arial"/>
                <w:shd w:val="clear" w:color="auto" w:fill="FFFFFF"/>
                <w:lang w:val="nl-NL"/>
              </w:rPr>
              <w:t xml:space="preserve">Intervisie – workshop – Adriaan Norbart </w:t>
            </w:r>
            <w:r w:rsidR="00831AD2" w:rsidRPr="002C69EC">
              <w:rPr>
                <w:rFonts w:cs="Arial"/>
                <w:shd w:val="clear" w:color="auto" w:fill="FFFFFF"/>
                <w:lang w:val="nl-NL"/>
              </w:rPr>
              <w:t xml:space="preserve"> </w:t>
            </w:r>
          </w:p>
        </w:tc>
      </w:tr>
      <w:tr w:rsidR="00831AD2" w:rsidRPr="00F21EB6" w:rsidTr="00C902AC">
        <w:tc>
          <w:tcPr>
            <w:tcW w:w="2093" w:type="dxa"/>
          </w:tcPr>
          <w:p w:rsidR="00831AD2" w:rsidRPr="002C69EC" w:rsidRDefault="002C69EC">
            <w:pPr>
              <w:rPr>
                <w:lang w:val="nl-NL"/>
              </w:rPr>
            </w:pPr>
            <w:r w:rsidRPr="002C69EC">
              <w:rPr>
                <w:lang w:val="nl-NL"/>
              </w:rPr>
              <w:t>1700</w:t>
            </w:r>
          </w:p>
        </w:tc>
        <w:tc>
          <w:tcPr>
            <w:tcW w:w="7513" w:type="dxa"/>
          </w:tcPr>
          <w:p w:rsidR="00831AD2" w:rsidRPr="002C69EC" w:rsidRDefault="002C69EC" w:rsidP="00C66872">
            <w:pPr>
              <w:rPr>
                <w:rFonts w:cs="Arial"/>
                <w:shd w:val="clear" w:color="auto" w:fill="FFFFFF"/>
                <w:lang w:val="nl-NL"/>
              </w:rPr>
            </w:pPr>
            <w:r w:rsidRPr="002C69EC">
              <w:rPr>
                <w:rFonts w:cs="Arial"/>
                <w:shd w:val="clear" w:color="auto" w:fill="FFFFFF"/>
                <w:lang w:val="nl-NL"/>
              </w:rPr>
              <w:t>Afsluiting</w:t>
            </w:r>
          </w:p>
        </w:tc>
      </w:tr>
    </w:tbl>
    <w:p w:rsidR="002C69EC" w:rsidRDefault="002C69EC">
      <w:pPr>
        <w:rPr>
          <w:rFonts w:eastAsia="Times New Roman" w:cs="Arial"/>
          <w:b/>
          <w:color w:val="222222"/>
          <w:lang w:val="nl-NL" w:eastAsia="en-GB"/>
        </w:rPr>
      </w:pPr>
      <w:r>
        <w:rPr>
          <w:rFonts w:eastAsia="Times New Roman" w:cs="Arial"/>
          <w:b/>
          <w:color w:val="222222"/>
          <w:lang w:val="nl-NL" w:eastAsia="en-GB"/>
        </w:rPr>
        <w:br w:type="page"/>
      </w:r>
    </w:p>
    <w:p w:rsidR="009125BE" w:rsidRPr="009125BE" w:rsidRDefault="0063651D" w:rsidP="009125BE">
      <w:pPr>
        <w:shd w:val="clear" w:color="auto" w:fill="FFFFFF"/>
        <w:spacing w:before="100" w:beforeAutospacing="1" w:after="240" w:line="240" w:lineRule="auto"/>
        <w:rPr>
          <w:rFonts w:eastAsia="Times New Roman" w:cs="Arial"/>
          <w:color w:val="222222"/>
          <w:lang w:val="nl-NL" w:eastAsia="en-GB"/>
        </w:rPr>
      </w:pPr>
      <w:r w:rsidRPr="0063651D">
        <w:rPr>
          <w:rFonts w:eastAsia="Times New Roman" w:cs="Arial"/>
          <w:b/>
          <w:color w:val="222222"/>
          <w:lang w:val="nl-NL" w:eastAsia="en-GB"/>
        </w:rPr>
        <w:lastRenderedPageBreak/>
        <w:t>Bijlage 1</w:t>
      </w:r>
      <w:r>
        <w:rPr>
          <w:rFonts w:eastAsia="Times New Roman" w:cs="Arial"/>
          <w:b/>
          <w:color w:val="222222"/>
          <w:sz w:val="28"/>
          <w:szCs w:val="28"/>
          <w:lang w:val="nl-NL" w:eastAsia="en-GB"/>
        </w:rPr>
        <w:t xml:space="preserve"> - </w:t>
      </w:r>
      <w:r w:rsidR="009125BE" w:rsidRPr="009125BE">
        <w:rPr>
          <w:rFonts w:eastAsia="Times New Roman" w:cs="Arial"/>
          <w:b/>
          <w:color w:val="222222"/>
          <w:sz w:val="28"/>
          <w:szCs w:val="28"/>
          <w:lang w:val="nl-NL" w:eastAsia="en-GB"/>
        </w:rPr>
        <w:t>Leerdoelen of eindtermen</w:t>
      </w:r>
      <w:r w:rsidR="009125BE">
        <w:rPr>
          <w:rFonts w:eastAsia="Times New Roman" w:cs="Arial"/>
          <w:color w:val="222222"/>
          <w:lang w:val="nl-NL" w:eastAsia="en-GB"/>
        </w:rPr>
        <w:br/>
      </w:r>
      <w:r w:rsidR="009125BE" w:rsidRPr="009125BE">
        <w:rPr>
          <w:rFonts w:eastAsia="Times New Roman" w:cs="Arial"/>
          <w:color w:val="222222"/>
          <w:lang w:val="nl-NL" w:eastAsia="en-GB"/>
        </w:rPr>
        <w:t>De eindtermen van een cursus zijn een beschrijving van de kwaliteiten van deelnemers op het gebied van kennis, inzicht, vaardigheden en (beroeps)houdingen. Over het algemeen zijn de eindtermen globaal geformuleerd.</w:t>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Het formuleren van concrete leerdoelen voor je vak heeft een aantal voordelen:</w:t>
      </w:r>
    </w:p>
    <w:p w:rsidR="009125BE" w:rsidRPr="009125BE" w:rsidRDefault="009125BE" w:rsidP="009125BE">
      <w:pPr>
        <w:numPr>
          <w:ilvl w:val="0"/>
          <w:numId w:val="1"/>
        </w:numPr>
        <w:shd w:val="clear" w:color="auto" w:fill="FFFFFF"/>
        <w:spacing w:before="100" w:beforeAutospacing="1" w:after="100" w:afterAutospacing="1" w:line="240" w:lineRule="auto"/>
        <w:rPr>
          <w:rFonts w:eastAsia="Times New Roman" w:cs="Arial"/>
          <w:color w:val="222222"/>
          <w:lang w:val="nl-NL" w:eastAsia="en-GB"/>
        </w:rPr>
      </w:pPr>
      <w:r w:rsidRPr="009125BE">
        <w:rPr>
          <w:rFonts w:eastAsia="Times New Roman" w:cs="Arial"/>
          <w:color w:val="222222"/>
          <w:lang w:val="nl-NL" w:eastAsia="en-GB"/>
        </w:rPr>
        <w:t>Je kunt goed vaststellen wat je met je onderwijseenheid</w:t>
      </w:r>
      <w:r>
        <w:rPr>
          <w:rFonts w:eastAsia="Times New Roman" w:cs="Arial"/>
          <w:color w:val="222222"/>
          <w:lang w:val="nl-NL" w:eastAsia="en-GB"/>
        </w:rPr>
        <w:t>/cursus</w:t>
      </w:r>
      <w:r w:rsidRPr="009125BE">
        <w:rPr>
          <w:rFonts w:eastAsia="Times New Roman" w:cs="Arial"/>
          <w:color w:val="222222"/>
          <w:lang w:val="nl-NL" w:eastAsia="en-GB"/>
        </w:rPr>
        <w:t xml:space="preserve"> bij de </w:t>
      </w:r>
      <w:proofErr w:type="spellStart"/>
      <w:r>
        <w:rPr>
          <w:rFonts w:eastAsia="Times New Roman" w:cs="Arial"/>
          <w:color w:val="222222"/>
          <w:lang w:val="nl-NL" w:eastAsia="en-GB"/>
        </w:rPr>
        <w:t>deelenemer</w:t>
      </w:r>
      <w:proofErr w:type="spellEnd"/>
      <w:r w:rsidRPr="009125BE">
        <w:rPr>
          <w:rFonts w:eastAsia="Times New Roman" w:cs="Arial"/>
          <w:color w:val="222222"/>
          <w:lang w:val="nl-NL" w:eastAsia="en-GB"/>
        </w:rPr>
        <w:t xml:space="preserve"> wilt bereiken.</w:t>
      </w:r>
    </w:p>
    <w:p w:rsidR="009125BE" w:rsidRPr="009125BE" w:rsidRDefault="009125BE" w:rsidP="009125BE">
      <w:pPr>
        <w:numPr>
          <w:ilvl w:val="0"/>
          <w:numId w:val="1"/>
        </w:numPr>
        <w:shd w:val="clear" w:color="auto" w:fill="FFFFFF"/>
        <w:spacing w:before="100" w:beforeAutospacing="1" w:after="100" w:afterAutospacing="1" w:line="240" w:lineRule="auto"/>
        <w:rPr>
          <w:rFonts w:eastAsia="Times New Roman" w:cs="Arial"/>
          <w:color w:val="222222"/>
          <w:lang w:val="nl-NL" w:eastAsia="en-GB"/>
        </w:rPr>
      </w:pPr>
      <w:r w:rsidRPr="009125BE">
        <w:rPr>
          <w:rFonts w:eastAsia="Times New Roman" w:cs="Arial"/>
          <w:color w:val="222222"/>
          <w:lang w:val="nl-NL" w:eastAsia="en-GB"/>
        </w:rPr>
        <w:t xml:space="preserve">Je kunt achteraf gemakkelijker vaststellen door </w:t>
      </w:r>
      <w:proofErr w:type="spellStart"/>
      <w:r>
        <w:rPr>
          <w:rFonts w:eastAsia="Times New Roman" w:cs="Arial"/>
          <w:color w:val="222222"/>
          <w:lang w:val="nl-NL" w:eastAsia="en-GB"/>
        </w:rPr>
        <w:t>evenutele</w:t>
      </w:r>
      <w:proofErr w:type="spellEnd"/>
      <w:r>
        <w:rPr>
          <w:rFonts w:eastAsia="Times New Roman" w:cs="Arial"/>
          <w:color w:val="222222"/>
          <w:lang w:val="nl-NL" w:eastAsia="en-GB"/>
        </w:rPr>
        <w:t xml:space="preserve"> </w:t>
      </w:r>
      <w:r w:rsidRPr="009125BE">
        <w:rPr>
          <w:rFonts w:eastAsia="Times New Roman" w:cs="Arial"/>
          <w:color w:val="222222"/>
          <w:lang w:val="nl-NL" w:eastAsia="en-GB"/>
        </w:rPr>
        <w:t>toetsen of het gewenste leerdoel is bereikt.</w:t>
      </w:r>
    </w:p>
    <w:p w:rsidR="009125BE" w:rsidRPr="009125BE" w:rsidRDefault="009125BE" w:rsidP="009125BE">
      <w:pPr>
        <w:numPr>
          <w:ilvl w:val="0"/>
          <w:numId w:val="1"/>
        </w:numPr>
        <w:shd w:val="clear" w:color="auto" w:fill="FFFFFF"/>
        <w:spacing w:before="100" w:beforeAutospacing="1" w:after="100" w:afterAutospacing="1" w:line="240" w:lineRule="auto"/>
        <w:rPr>
          <w:rFonts w:eastAsia="Times New Roman" w:cs="Arial"/>
          <w:color w:val="222222"/>
          <w:lang w:val="nl-NL" w:eastAsia="en-GB"/>
        </w:rPr>
      </w:pPr>
      <w:r w:rsidRPr="009125BE">
        <w:rPr>
          <w:rFonts w:eastAsia="Times New Roman" w:cs="Arial"/>
          <w:color w:val="222222"/>
          <w:lang w:val="nl-NL" w:eastAsia="en-GB"/>
        </w:rPr>
        <w:t>Je krijgt door de leerdoelen betere aanwijzingen voor het kiezen van een geschikte strategie, leermiddelen en werkvormen.</w:t>
      </w:r>
    </w:p>
    <w:p w:rsidR="009125BE" w:rsidRPr="009125BE" w:rsidRDefault="009125BE" w:rsidP="009125BE">
      <w:pPr>
        <w:numPr>
          <w:ilvl w:val="0"/>
          <w:numId w:val="1"/>
        </w:numPr>
        <w:shd w:val="clear" w:color="auto" w:fill="FFFFFF"/>
        <w:spacing w:before="100" w:beforeAutospacing="1" w:after="100" w:afterAutospacing="1" w:line="240" w:lineRule="auto"/>
        <w:rPr>
          <w:rFonts w:eastAsia="Times New Roman" w:cs="Arial"/>
          <w:color w:val="222222"/>
          <w:lang w:val="nl-NL" w:eastAsia="en-GB"/>
        </w:rPr>
      </w:pPr>
      <w:r>
        <w:rPr>
          <w:rFonts w:eastAsia="Times New Roman" w:cs="Arial"/>
          <w:color w:val="222222"/>
          <w:lang w:val="nl-NL" w:eastAsia="en-GB"/>
        </w:rPr>
        <w:t xml:space="preserve">Deelnemers </w:t>
      </w:r>
      <w:r w:rsidRPr="009125BE">
        <w:rPr>
          <w:rFonts w:eastAsia="Times New Roman" w:cs="Arial"/>
          <w:color w:val="222222"/>
          <w:lang w:val="nl-NL" w:eastAsia="en-GB"/>
        </w:rPr>
        <w:t>krijgen duidelijke informatie over de leerstof die ze moeten verwerven en het niveau waarop ze die leerstof moeten beheersen.</w:t>
      </w:r>
    </w:p>
    <w:p w:rsidR="009125BE" w:rsidRPr="009125BE" w:rsidRDefault="009125BE" w:rsidP="009125BE">
      <w:pPr>
        <w:numPr>
          <w:ilvl w:val="0"/>
          <w:numId w:val="1"/>
        </w:numPr>
        <w:shd w:val="clear" w:color="auto" w:fill="FFFFFF"/>
        <w:spacing w:before="100" w:beforeAutospacing="1" w:after="100" w:afterAutospacing="1" w:line="240" w:lineRule="auto"/>
        <w:rPr>
          <w:rFonts w:eastAsia="Times New Roman" w:cs="Arial"/>
          <w:color w:val="222222"/>
          <w:lang w:val="nl-NL" w:eastAsia="en-GB"/>
        </w:rPr>
      </w:pPr>
      <w:r w:rsidRPr="009125BE">
        <w:rPr>
          <w:rFonts w:eastAsia="Times New Roman" w:cs="Arial"/>
          <w:color w:val="222222"/>
          <w:lang w:val="nl-NL" w:eastAsia="en-GB"/>
        </w:rPr>
        <w:t>Collega-</w:t>
      </w:r>
      <w:r>
        <w:rPr>
          <w:rFonts w:eastAsia="Times New Roman" w:cs="Arial"/>
          <w:color w:val="222222"/>
          <w:lang w:val="nl-NL" w:eastAsia="en-GB"/>
        </w:rPr>
        <w:t>sprekers</w:t>
      </w:r>
      <w:r w:rsidRPr="009125BE">
        <w:rPr>
          <w:rFonts w:eastAsia="Times New Roman" w:cs="Arial"/>
          <w:color w:val="222222"/>
          <w:lang w:val="nl-NL" w:eastAsia="en-GB"/>
        </w:rPr>
        <w:t xml:space="preserve"> krijgen duidelijke informatie over de (voor)kennis die </w:t>
      </w:r>
      <w:r>
        <w:rPr>
          <w:rFonts w:eastAsia="Times New Roman" w:cs="Arial"/>
          <w:color w:val="222222"/>
          <w:lang w:val="nl-NL" w:eastAsia="en-GB"/>
        </w:rPr>
        <w:t>deelnemers</w:t>
      </w:r>
      <w:r w:rsidRPr="009125BE">
        <w:rPr>
          <w:rFonts w:eastAsia="Times New Roman" w:cs="Arial"/>
          <w:color w:val="222222"/>
          <w:lang w:val="nl-NL" w:eastAsia="en-GB"/>
        </w:rPr>
        <w:t xml:space="preserve"> al beheersen en kunnen hun vakken hierop afstemmen.</w:t>
      </w:r>
    </w:p>
    <w:p w:rsidR="009125BE" w:rsidRPr="009125BE" w:rsidRDefault="009125BE" w:rsidP="009125BE">
      <w:pPr>
        <w:shd w:val="clear" w:color="auto" w:fill="FFFFFF"/>
        <w:spacing w:before="225" w:after="120" w:line="240" w:lineRule="auto"/>
        <w:outlineLvl w:val="1"/>
        <w:rPr>
          <w:rFonts w:eastAsia="Times New Roman" w:cs="Times New Roman"/>
          <w:caps/>
          <w:color w:val="222222"/>
          <w:lang w:val="nl-NL" w:eastAsia="en-GB"/>
        </w:rPr>
      </w:pPr>
      <w:r w:rsidRPr="009125BE">
        <w:rPr>
          <w:rFonts w:eastAsia="Times New Roman" w:cs="Times New Roman"/>
          <w:caps/>
          <w:color w:val="222222"/>
          <w:lang w:val="nl-NL" w:eastAsia="en-GB"/>
        </w:rPr>
        <w:t>HOOFDDOEL EN LEERDOELEN</w:t>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In de onderwijskundige en didactische literatuur worden veel verschillende termen gebruikt. Wij </w:t>
      </w:r>
      <w:r>
        <w:rPr>
          <w:rFonts w:eastAsia="Times New Roman" w:cs="Arial"/>
          <w:color w:val="222222"/>
          <w:lang w:val="nl-NL" w:eastAsia="en-GB"/>
        </w:rPr>
        <w:t xml:space="preserve">kunnen ons beperken </w:t>
      </w:r>
      <w:r w:rsidRPr="009125BE">
        <w:rPr>
          <w:rFonts w:eastAsia="Times New Roman" w:cs="Arial"/>
          <w:color w:val="222222"/>
          <w:lang w:val="nl-NL" w:eastAsia="en-GB"/>
        </w:rPr>
        <w:t>tot hoofddoel en leerdoel.</w:t>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Een hoofddoel is een algemene beschrijving van de kwalificaties die een </w:t>
      </w:r>
      <w:r>
        <w:rPr>
          <w:rFonts w:eastAsia="Times New Roman" w:cs="Arial"/>
          <w:color w:val="222222"/>
          <w:lang w:val="nl-NL" w:eastAsia="en-GB"/>
        </w:rPr>
        <w:t>deelnemer</w:t>
      </w:r>
      <w:r w:rsidRPr="009125BE">
        <w:rPr>
          <w:rFonts w:eastAsia="Times New Roman" w:cs="Arial"/>
          <w:color w:val="222222"/>
          <w:lang w:val="nl-NL" w:eastAsia="en-GB"/>
        </w:rPr>
        <w:t xml:space="preserve"> met de </w:t>
      </w:r>
      <w:r>
        <w:rPr>
          <w:rFonts w:eastAsia="Times New Roman" w:cs="Arial"/>
          <w:color w:val="222222"/>
          <w:lang w:val="nl-NL" w:eastAsia="en-GB"/>
        </w:rPr>
        <w:t>cursus</w:t>
      </w:r>
      <w:r w:rsidRPr="009125BE">
        <w:rPr>
          <w:rFonts w:eastAsia="Times New Roman" w:cs="Arial"/>
          <w:color w:val="222222"/>
          <w:lang w:val="nl-NL" w:eastAsia="en-GB"/>
        </w:rPr>
        <w:t xml:space="preserve"> kan leren: </w:t>
      </w:r>
      <w:proofErr w:type="spellStart"/>
      <w:r w:rsidR="004E5763">
        <w:rPr>
          <w:rFonts w:eastAsia="Times New Roman" w:cs="Arial"/>
          <w:color w:val="222222"/>
          <w:lang w:val="nl-NL" w:eastAsia="en-GB"/>
        </w:rPr>
        <w:t>vb</w:t>
      </w:r>
      <w:proofErr w:type="spellEnd"/>
      <w:r w:rsidR="004E5763">
        <w:rPr>
          <w:rFonts w:eastAsia="Times New Roman" w:cs="Arial"/>
          <w:color w:val="222222"/>
          <w:lang w:val="nl-NL" w:eastAsia="en-GB"/>
        </w:rPr>
        <w:t xml:space="preserve"> </w:t>
      </w:r>
      <w:r w:rsidRPr="009125BE">
        <w:rPr>
          <w:rFonts w:eastAsia="Times New Roman" w:cs="Arial"/>
          <w:color w:val="A6A6A6" w:themeColor="background1" w:themeShade="A6"/>
          <w:lang w:val="nl-NL" w:eastAsia="en-GB"/>
        </w:rPr>
        <w:t>“</w:t>
      </w:r>
      <w:r w:rsidRPr="004E5763">
        <w:rPr>
          <w:rFonts w:eastAsia="Times New Roman" w:cs="Arial"/>
          <w:color w:val="808080" w:themeColor="background1" w:themeShade="80"/>
          <w:lang w:val="nl-NL" w:eastAsia="en-GB"/>
        </w:rPr>
        <w:t>Deze cursus</w:t>
      </w:r>
      <w:r w:rsidRPr="009125BE">
        <w:rPr>
          <w:rFonts w:eastAsia="Times New Roman" w:cs="Arial"/>
          <w:color w:val="808080" w:themeColor="background1" w:themeShade="80"/>
          <w:lang w:val="nl-NL" w:eastAsia="en-GB"/>
        </w:rPr>
        <w:t xml:space="preserve"> is gericht op het ontwerpen en invoeren van </w:t>
      </w:r>
      <w:r w:rsidR="004E5763">
        <w:rPr>
          <w:rFonts w:eastAsia="Times New Roman" w:cs="Arial"/>
          <w:color w:val="808080" w:themeColor="background1" w:themeShade="80"/>
          <w:lang w:val="nl-NL" w:eastAsia="en-GB"/>
        </w:rPr>
        <w:t>een laboratorium</w:t>
      </w:r>
      <w:r w:rsidRPr="009125BE">
        <w:rPr>
          <w:rFonts w:eastAsia="Times New Roman" w:cs="Arial"/>
          <w:color w:val="808080" w:themeColor="background1" w:themeShade="80"/>
          <w:lang w:val="nl-NL" w:eastAsia="en-GB"/>
        </w:rPr>
        <w:t xml:space="preserve"> in een </w:t>
      </w:r>
      <w:r w:rsidR="004E5763">
        <w:rPr>
          <w:rFonts w:eastAsia="Times New Roman" w:cs="Arial"/>
          <w:color w:val="808080" w:themeColor="background1" w:themeShade="80"/>
          <w:lang w:val="nl-NL" w:eastAsia="en-GB"/>
        </w:rPr>
        <w:t>ziekenhuis</w:t>
      </w:r>
      <w:r w:rsidRPr="009125BE">
        <w:rPr>
          <w:rFonts w:eastAsia="Times New Roman" w:cs="Arial"/>
          <w:color w:val="808080" w:themeColor="background1" w:themeShade="80"/>
          <w:lang w:val="nl-NL" w:eastAsia="en-GB"/>
        </w:rPr>
        <w:t>.”</w:t>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Een leerdoel is een concrete beschrijving van de gewenste kennis die een </w:t>
      </w:r>
      <w:r w:rsidR="004E5763">
        <w:rPr>
          <w:rFonts w:eastAsia="Times New Roman" w:cs="Arial"/>
          <w:color w:val="222222"/>
          <w:lang w:val="nl-NL" w:eastAsia="en-GB"/>
        </w:rPr>
        <w:t>deelnemer</w:t>
      </w:r>
      <w:r w:rsidRPr="009125BE">
        <w:rPr>
          <w:rFonts w:eastAsia="Times New Roman" w:cs="Arial"/>
          <w:color w:val="222222"/>
          <w:lang w:val="nl-NL" w:eastAsia="en-GB"/>
        </w:rPr>
        <w:t xml:space="preserve"> </w:t>
      </w:r>
      <w:r w:rsidR="004E5763">
        <w:rPr>
          <w:rFonts w:eastAsia="Times New Roman" w:cs="Arial"/>
          <w:color w:val="222222"/>
          <w:lang w:val="nl-NL" w:eastAsia="en-GB"/>
        </w:rPr>
        <w:t>verwerft</w:t>
      </w:r>
      <w:r w:rsidRPr="009125BE">
        <w:rPr>
          <w:rFonts w:eastAsia="Times New Roman" w:cs="Arial"/>
          <w:color w:val="222222"/>
          <w:lang w:val="nl-NL" w:eastAsia="en-GB"/>
        </w:rPr>
        <w:t xml:space="preserve"> </w:t>
      </w:r>
      <w:r w:rsidR="004E5763">
        <w:rPr>
          <w:rFonts w:eastAsia="Times New Roman" w:cs="Arial"/>
          <w:color w:val="222222"/>
          <w:lang w:val="nl-NL" w:eastAsia="en-GB"/>
        </w:rPr>
        <w:t>en toepast</w:t>
      </w:r>
      <w:r w:rsidRPr="009125BE">
        <w:rPr>
          <w:rFonts w:eastAsia="Times New Roman" w:cs="Arial"/>
          <w:color w:val="222222"/>
          <w:lang w:val="nl-NL" w:eastAsia="en-GB"/>
        </w:rPr>
        <w:t xml:space="preserve"> of gewenst gedrag dat een </w:t>
      </w:r>
      <w:r w:rsidR="004E5763">
        <w:rPr>
          <w:rFonts w:eastAsia="Times New Roman" w:cs="Arial"/>
          <w:color w:val="222222"/>
          <w:lang w:val="nl-NL" w:eastAsia="en-GB"/>
        </w:rPr>
        <w:t>deelnemer</w:t>
      </w:r>
      <w:r w:rsidRPr="009125BE">
        <w:rPr>
          <w:rFonts w:eastAsia="Times New Roman" w:cs="Arial"/>
          <w:color w:val="222222"/>
          <w:lang w:val="nl-NL" w:eastAsia="en-GB"/>
        </w:rPr>
        <w:t xml:space="preserve"> </w:t>
      </w:r>
      <w:r w:rsidR="004E5763">
        <w:rPr>
          <w:rFonts w:eastAsia="Times New Roman" w:cs="Arial"/>
          <w:color w:val="222222"/>
          <w:lang w:val="nl-NL" w:eastAsia="en-GB"/>
        </w:rPr>
        <w:t>demonstreert</w:t>
      </w:r>
      <w:r w:rsidRPr="009125BE">
        <w:rPr>
          <w:rFonts w:eastAsia="Times New Roman" w:cs="Arial"/>
          <w:color w:val="222222"/>
          <w:lang w:val="nl-NL" w:eastAsia="en-GB"/>
        </w:rPr>
        <w:t xml:space="preserve"> na afloop van </w:t>
      </w:r>
      <w:r w:rsidR="004E5763">
        <w:rPr>
          <w:rFonts w:eastAsia="Times New Roman" w:cs="Arial"/>
          <w:color w:val="222222"/>
          <w:lang w:val="nl-NL" w:eastAsia="en-GB"/>
        </w:rPr>
        <w:t>de cursus</w:t>
      </w:r>
      <w:r w:rsidRPr="009125BE">
        <w:rPr>
          <w:rFonts w:eastAsia="Times New Roman" w:cs="Arial"/>
          <w:color w:val="222222"/>
          <w:lang w:val="nl-NL" w:eastAsia="en-GB"/>
        </w:rPr>
        <w:t xml:space="preserve">: </w:t>
      </w:r>
      <w:r w:rsidRPr="009125BE">
        <w:rPr>
          <w:rFonts w:eastAsia="Times New Roman" w:cs="Arial"/>
          <w:color w:val="808080" w:themeColor="background1" w:themeShade="80"/>
          <w:lang w:val="nl-NL" w:eastAsia="en-GB"/>
        </w:rPr>
        <w:t xml:space="preserve">“Na afronding van </w:t>
      </w:r>
      <w:r w:rsidR="004E5763" w:rsidRPr="004E5763">
        <w:rPr>
          <w:rFonts w:eastAsia="Times New Roman" w:cs="Arial"/>
          <w:color w:val="808080" w:themeColor="background1" w:themeShade="80"/>
          <w:lang w:val="nl-NL" w:eastAsia="en-GB"/>
        </w:rPr>
        <w:t>deze cursus</w:t>
      </w:r>
      <w:r w:rsidRPr="009125BE">
        <w:rPr>
          <w:rFonts w:eastAsia="Times New Roman" w:cs="Arial"/>
          <w:color w:val="808080" w:themeColor="background1" w:themeShade="80"/>
          <w:lang w:val="nl-NL" w:eastAsia="en-GB"/>
        </w:rPr>
        <w:t xml:space="preserve"> kan de</w:t>
      </w:r>
      <w:r w:rsidR="004E5763" w:rsidRPr="004E5763">
        <w:rPr>
          <w:rFonts w:eastAsia="Times New Roman" w:cs="Arial"/>
          <w:color w:val="808080" w:themeColor="background1" w:themeShade="80"/>
          <w:lang w:val="nl-NL" w:eastAsia="en-GB"/>
        </w:rPr>
        <w:t xml:space="preserve"> deelnemer </w:t>
      </w:r>
      <w:r w:rsidRPr="009125BE">
        <w:rPr>
          <w:rFonts w:eastAsia="Times New Roman" w:cs="Arial"/>
          <w:color w:val="808080" w:themeColor="background1" w:themeShade="80"/>
          <w:lang w:val="nl-NL" w:eastAsia="en-GB"/>
        </w:rPr>
        <w:t xml:space="preserve"> aan de hand van de checklist de specificaties voor </w:t>
      </w:r>
      <w:proofErr w:type="spellStart"/>
      <w:r w:rsidR="004E5763">
        <w:rPr>
          <w:rFonts w:eastAsia="Times New Roman" w:cs="Arial"/>
          <w:color w:val="808080" w:themeColor="background1" w:themeShade="80"/>
          <w:lang w:val="nl-NL" w:eastAsia="en-GB"/>
        </w:rPr>
        <w:t>Good</w:t>
      </w:r>
      <w:proofErr w:type="spellEnd"/>
      <w:r w:rsidR="004E5763">
        <w:rPr>
          <w:rFonts w:eastAsia="Times New Roman" w:cs="Arial"/>
          <w:color w:val="808080" w:themeColor="background1" w:themeShade="80"/>
          <w:lang w:val="nl-NL" w:eastAsia="en-GB"/>
        </w:rPr>
        <w:t xml:space="preserve"> Laboratory </w:t>
      </w:r>
      <w:proofErr w:type="spellStart"/>
      <w:r w:rsidR="004E5763" w:rsidRPr="004E5763">
        <w:rPr>
          <w:rFonts w:eastAsia="Times New Roman" w:cs="Arial"/>
          <w:color w:val="808080" w:themeColor="background1" w:themeShade="80"/>
          <w:lang w:val="nl-NL" w:eastAsia="en-GB"/>
        </w:rPr>
        <w:t>P</w:t>
      </w:r>
      <w:r w:rsidR="004E5763">
        <w:rPr>
          <w:rFonts w:eastAsia="Times New Roman" w:cs="Arial"/>
          <w:color w:val="808080" w:themeColor="background1" w:themeShade="80"/>
          <w:lang w:val="nl-NL" w:eastAsia="en-GB"/>
        </w:rPr>
        <w:t>ractices</w:t>
      </w:r>
      <w:proofErr w:type="spellEnd"/>
      <w:r w:rsidR="004E5763">
        <w:rPr>
          <w:rFonts w:eastAsia="Times New Roman" w:cs="Arial"/>
          <w:color w:val="808080" w:themeColor="background1" w:themeShade="80"/>
          <w:lang w:val="nl-NL" w:eastAsia="en-GB"/>
        </w:rPr>
        <w:t xml:space="preserve"> </w:t>
      </w:r>
      <w:r w:rsidRPr="009125BE">
        <w:rPr>
          <w:rFonts w:eastAsia="Times New Roman" w:cs="Arial"/>
          <w:color w:val="222222"/>
          <w:lang w:val="nl-NL" w:eastAsia="en-GB"/>
        </w:rPr>
        <w:t>formuleren”.</w:t>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Formuleer </w:t>
      </w:r>
      <w:r w:rsidR="004E5763">
        <w:rPr>
          <w:rFonts w:eastAsia="Times New Roman" w:cs="Arial"/>
          <w:color w:val="222222"/>
          <w:lang w:val="nl-NL" w:eastAsia="en-GB"/>
        </w:rPr>
        <w:t>circa drie</w:t>
      </w:r>
      <w:r w:rsidRPr="009125BE">
        <w:rPr>
          <w:rFonts w:eastAsia="Times New Roman" w:cs="Arial"/>
          <w:color w:val="222222"/>
          <w:lang w:val="nl-NL" w:eastAsia="en-GB"/>
        </w:rPr>
        <w:t xml:space="preserve"> leerdoelen voor </w:t>
      </w:r>
      <w:r w:rsidR="004E5763">
        <w:rPr>
          <w:rFonts w:eastAsia="Times New Roman" w:cs="Arial"/>
          <w:color w:val="222222"/>
          <w:lang w:val="nl-NL" w:eastAsia="en-GB"/>
        </w:rPr>
        <w:t>de cursus</w:t>
      </w:r>
      <w:r w:rsidRPr="009125BE">
        <w:rPr>
          <w:rFonts w:eastAsia="Times New Roman" w:cs="Arial"/>
          <w:color w:val="222222"/>
          <w:lang w:val="nl-NL" w:eastAsia="en-GB"/>
        </w:rPr>
        <w:t>. Houdt daarbij rekening met de wensen vanuit het vakgebied en het werkveld, kenmerken en behoeften van</w:t>
      </w:r>
      <w:r w:rsidR="004E5763">
        <w:rPr>
          <w:rFonts w:eastAsia="Times New Roman" w:cs="Arial"/>
          <w:color w:val="222222"/>
          <w:lang w:val="nl-NL" w:eastAsia="en-GB"/>
        </w:rPr>
        <w:t xml:space="preserve"> deelnemers. En evt.</w:t>
      </w:r>
      <w:r w:rsidRPr="009125BE">
        <w:rPr>
          <w:rFonts w:eastAsia="Times New Roman" w:cs="Arial"/>
          <w:color w:val="222222"/>
          <w:lang w:val="nl-NL" w:eastAsia="en-GB"/>
        </w:rPr>
        <w:t xml:space="preserve"> wensen vanuit de opleiding (eindtermen en plaats in het curriculum).</w:t>
      </w:r>
    </w:p>
    <w:p w:rsidR="009125BE" w:rsidRPr="009125BE" w:rsidRDefault="009125BE" w:rsidP="009125BE">
      <w:pPr>
        <w:shd w:val="clear" w:color="auto" w:fill="FFFFFF"/>
        <w:spacing w:before="225" w:after="120" w:line="240" w:lineRule="auto"/>
        <w:outlineLvl w:val="1"/>
        <w:rPr>
          <w:rFonts w:eastAsia="Times New Roman" w:cs="Times New Roman"/>
          <w:caps/>
          <w:color w:val="222222"/>
          <w:lang w:val="nl-NL" w:eastAsia="en-GB"/>
        </w:rPr>
      </w:pPr>
      <w:r w:rsidRPr="009125BE">
        <w:rPr>
          <w:rFonts w:eastAsia="Times New Roman" w:cs="Times New Roman"/>
          <w:caps/>
          <w:color w:val="222222"/>
          <w:lang w:val="nl-NL" w:eastAsia="en-GB"/>
        </w:rPr>
        <w:t>COMPONENTEN VAN CONCRETE LEERDOELEN</w:t>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Voor het formuleren van leerdoelen zijn over het algemeen vier criteria zijn belang:</w:t>
      </w:r>
    </w:p>
    <w:p w:rsidR="009125BE" w:rsidRPr="009125BE" w:rsidRDefault="009125BE" w:rsidP="009125BE">
      <w:pPr>
        <w:numPr>
          <w:ilvl w:val="0"/>
          <w:numId w:val="2"/>
        </w:numPr>
        <w:shd w:val="clear" w:color="auto" w:fill="FFFFFF"/>
        <w:spacing w:before="100" w:beforeAutospacing="1" w:after="100" w:afterAutospacing="1" w:line="240" w:lineRule="auto"/>
        <w:rPr>
          <w:rFonts w:eastAsia="Times New Roman" w:cs="Arial"/>
          <w:color w:val="222222"/>
          <w:lang w:val="nl-NL" w:eastAsia="en-GB"/>
        </w:rPr>
      </w:pPr>
      <w:r w:rsidRPr="009125BE">
        <w:rPr>
          <w:rFonts w:eastAsia="Times New Roman" w:cs="Arial"/>
          <w:color w:val="222222"/>
          <w:lang w:val="nl-NL" w:eastAsia="en-GB"/>
        </w:rPr>
        <w:t xml:space="preserve">gedrag: wat moeten </w:t>
      </w:r>
      <w:r w:rsidR="004E5763">
        <w:rPr>
          <w:rFonts w:eastAsia="Times New Roman" w:cs="Arial"/>
          <w:color w:val="222222"/>
          <w:lang w:val="nl-NL" w:eastAsia="en-GB"/>
        </w:rPr>
        <w:t xml:space="preserve">deelnemers </w:t>
      </w:r>
      <w:r w:rsidRPr="009125BE">
        <w:rPr>
          <w:rFonts w:eastAsia="Times New Roman" w:cs="Arial"/>
          <w:color w:val="222222"/>
          <w:lang w:val="nl-NL" w:eastAsia="en-GB"/>
        </w:rPr>
        <w:t xml:space="preserve">met de </w:t>
      </w:r>
      <w:r w:rsidR="004E5763">
        <w:rPr>
          <w:rFonts w:eastAsia="Times New Roman" w:cs="Arial"/>
          <w:color w:val="222222"/>
          <w:lang w:val="nl-NL" w:eastAsia="en-GB"/>
        </w:rPr>
        <w:t>geboden cursus</w:t>
      </w:r>
      <w:r w:rsidRPr="009125BE">
        <w:rPr>
          <w:rFonts w:eastAsia="Times New Roman" w:cs="Arial"/>
          <w:color w:val="222222"/>
          <w:lang w:val="nl-NL" w:eastAsia="en-GB"/>
        </w:rPr>
        <w:t xml:space="preserve"> kunnen doen. Kies hiervoor Werkwoorden die aansluiten bij de activiteit die je van studenten verwacht.</w:t>
      </w:r>
    </w:p>
    <w:p w:rsidR="009125BE" w:rsidRPr="009125BE" w:rsidRDefault="009125BE" w:rsidP="009125BE">
      <w:pPr>
        <w:numPr>
          <w:ilvl w:val="0"/>
          <w:numId w:val="2"/>
        </w:numPr>
        <w:shd w:val="clear" w:color="auto" w:fill="FFFFFF"/>
        <w:spacing w:before="100" w:beforeAutospacing="1" w:after="100" w:afterAutospacing="1" w:line="240" w:lineRule="auto"/>
        <w:rPr>
          <w:rFonts w:eastAsia="Times New Roman" w:cs="Arial"/>
          <w:color w:val="222222"/>
          <w:lang w:val="nl-NL" w:eastAsia="en-GB"/>
        </w:rPr>
      </w:pPr>
      <w:r w:rsidRPr="009125BE">
        <w:rPr>
          <w:rFonts w:eastAsia="Times New Roman" w:cs="Arial"/>
          <w:color w:val="222222"/>
          <w:lang w:val="nl-NL" w:eastAsia="en-GB"/>
        </w:rPr>
        <w:t xml:space="preserve">de inhoud: op welke inhoud moet de </w:t>
      </w:r>
      <w:r w:rsidR="004E5763">
        <w:rPr>
          <w:rFonts w:eastAsia="Times New Roman" w:cs="Arial"/>
          <w:color w:val="222222"/>
          <w:lang w:val="nl-NL" w:eastAsia="en-GB"/>
        </w:rPr>
        <w:t xml:space="preserve">deelnemer </w:t>
      </w:r>
      <w:r w:rsidRPr="009125BE">
        <w:rPr>
          <w:rFonts w:eastAsia="Times New Roman" w:cs="Arial"/>
          <w:color w:val="222222"/>
          <w:lang w:val="nl-NL" w:eastAsia="en-GB"/>
        </w:rPr>
        <w:t>de beschreven activiteit kunnen toepassen. Geef deze inhoud zo concreet mogelijk weer. Dus niet: statistische grootheden, maar wel: het gemiddelde, de modus.</w:t>
      </w:r>
    </w:p>
    <w:p w:rsidR="009125BE" w:rsidRPr="009125BE" w:rsidRDefault="009125BE" w:rsidP="009125BE">
      <w:pPr>
        <w:numPr>
          <w:ilvl w:val="0"/>
          <w:numId w:val="2"/>
        </w:numPr>
        <w:shd w:val="clear" w:color="auto" w:fill="FFFFFF"/>
        <w:spacing w:before="100" w:beforeAutospacing="1" w:after="100" w:afterAutospacing="1" w:line="240" w:lineRule="auto"/>
        <w:rPr>
          <w:rFonts w:eastAsia="Times New Roman" w:cs="Arial"/>
          <w:color w:val="222222"/>
          <w:lang w:val="nl-NL" w:eastAsia="en-GB"/>
        </w:rPr>
      </w:pPr>
      <w:r w:rsidRPr="009125BE">
        <w:rPr>
          <w:rFonts w:eastAsia="Times New Roman" w:cs="Arial"/>
          <w:color w:val="222222"/>
          <w:lang w:val="nl-NL" w:eastAsia="en-GB"/>
        </w:rPr>
        <w:t>voorwaarden:</w:t>
      </w:r>
      <w:r w:rsidR="004E5763">
        <w:rPr>
          <w:rFonts w:eastAsia="Times New Roman" w:cs="Arial"/>
          <w:color w:val="222222"/>
          <w:lang w:val="nl-NL" w:eastAsia="en-GB"/>
        </w:rPr>
        <w:t xml:space="preserve"> </w:t>
      </w:r>
      <w:r w:rsidRPr="009125BE">
        <w:rPr>
          <w:rFonts w:eastAsia="Times New Roman" w:cs="Arial"/>
          <w:color w:val="222222"/>
          <w:lang w:val="nl-NL" w:eastAsia="en-GB"/>
        </w:rPr>
        <w:t xml:space="preserve">onder welke condities moet de </w:t>
      </w:r>
      <w:r w:rsidR="004E5763">
        <w:rPr>
          <w:rFonts w:eastAsia="Times New Roman" w:cs="Arial"/>
          <w:color w:val="222222"/>
          <w:lang w:val="nl-NL" w:eastAsia="en-GB"/>
        </w:rPr>
        <w:t>deelnemer</w:t>
      </w:r>
      <w:r w:rsidRPr="009125BE">
        <w:rPr>
          <w:rFonts w:eastAsia="Times New Roman" w:cs="Arial"/>
          <w:color w:val="222222"/>
          <w:lang w:val="nl-NL" w:eastAsia="en-GB"/>
        </w:rPr>
        <w:t xml:space="preserve"> het gedrag vertonen. Bijvoorbeeld met behulp van SPSS of van een rekenmachine, of met gebruikmaking van het artikel van ……… De voorwaarden kunnen van invloed zijn op de werkvorm(en) die je kiest en de leeractiviteiten van </w:t>
      </w:r>
      <w:r w:rsidR="004E5763">
        <w:rPr>
          <w:rFonts w:eastAsia="Times New Roman" w:cs="Arial"/>
          <w:color w:val="222222"/>
          <w:lang w:val="nl-NL" w:eastAsia="en-GB"/>
        </w:rPr>
        <w:t xml:space="preserve">deelnemers </w:t>
      </w:r>
      <w:r w:rsidRPr="009125BE">
        <w:rPr>
          <w:rFonts w:eastAsia="Times New Roman" w:cs="Arial"/>
          <w:color w:val="222222"/>
          <w:lang w:val="nl-NL" w:eastAsia="en-GB"/>
        </w:rPr>
        <w:t>om de leerdoelen te bereiken.</w:t>
      </w:r>
    </w:p>
    <w:p w:rsidR="009125BE" w:rsidRPr="009125BE" w:rsidRDefault="004E5763" w:rsidP="009125BE">
      <w:pPr>
        <w:numPr>
          <w:ilvl w:val="0"/>
          <w:numId w:val="2"/>
        </w:numPr>
        <w:shd w:val="clear" w:color="auto" w:fill="FFFFFF"/>
        <w:spacing w:before="100" w:beforeAutospacing="1" w:after="240" w:afterAutospacing="1" w:line="240" w:lineRule="auto"/>
        <w:rPr>
          <w:rFonts w:eastAsia="Times New Roman" w:cs="Arial"/>
          <w:color w:val="222222"/>
          <w:lang w:eastAsia="en-GB"/>
        </w:rPr>
      </w:pPr>
      <w:r>
        <w:rPr>
          <w:rFonts w:eastAsia="Times New Roman" w:cs="Arial"/>
          <w:color w:val="222222"/>
          <w:lang w:val="nl-NL" w:eastAsia="en-GB"/>
        </w:rPr>
        <w:t xml:space="preserve">In gevallen van </w:t>
      </w:r>
      <w:proofErr w:type="spellStart"/>
      <w:r>
        <w:rPr>
          <w:rFonts w:eastAsia="Times New Roman" w:cs="Arial"/>
          <w:color w:val="222222"/>
          <w:lang w:val="nl-NL" w:eastAsia="en-GB"/>
        </w:rPr>
        <w:t>natoetsen</w:t>
      </w:r>
      <w:proofErr w:type="spellEnd"/>
      <w:r>
        <w:rPr>
          <w:rFonts w:eastAsia="Times New Roman" w:cs="Arial"/>
          <w:color w:val="222222"/>
          <w:lang w:val="nl-NL" w:eastAsia="en-GB"/>
        </w:rPr>
        <w:br/>
      </w:r>
      <w:r w:rsidR="009125BE" w:rsidRPr="009125BE">
        <w:rPr>
          <w:rFonts w:eastAsia="Times New Roman" w:cs="Arial"/>
          <w:color w:val="222222"/>
          <w:lang w:val="nl-NL" w:eastAsia="en-GB"/>
        </w:rPr>
        <w:t xml:space="preserve">norm: welke minimumprestatie vind je nog succesvol; wat moet de </w:t>
      </w:r>
      <w:r w:rsidRPr="004E5763">
        <w:rPr>
          <w:rFonts w:eastAsia="Times New Roman" w:cs="Arial"/>
          <w:color w:val="222222"/>
          <w:lang w:val="nl-NL" w:eastAsia="en-GB"/>
        </w:rPr>
        <w:t>deelnemer</w:t>
      </w:r>
      <w:r w:rsidR="009125BE" w:rsidRPr="009125BE">
        <w:rPr>
          <w:rFonts w:eastAsia="Times New Roman" w:cs="Arial"/>
          <w:color w:val="222222"/>
          <w:lang w:val="nl-NL" w:eastAsia="en-GB"/>
        </w:rPr>
        <w:t xml:space="preserve"> doen om een </w:t>
      </w:r>
      <w:r w:rsidR="009125BE" w:rsidRPr="009125BE">
        <w:rPr>
          <w:rFonts w:eastAsia="Times New Roman" w:cs="Arial"/>
          <w:color w:val="222222"/>
          <w:lang w:val="nl-NL" w:eastAsia="en-GB"/>
        </w:rPr>
        <w:lastRenderedPageBreak/>
        <w:t xml:space="preserve">voldoende te krijgen voor zijn werk. Bijvoorbeeld: binnen twee uur over het gedefinieerde probleem een beleidsanalyse schrijven; die voor- en nadelen opsommen van het centraliseren van een afdeling. </w:t>
      </w:r>
      <w:r w:rsidR="009125BE" w:rsidRPr="009125BE">
        <w:rPr>
          <w:rFonts w:eastAsia="Times New Roman" w:cs="Arial"/>
          <w:color w:val="222222"/>
          <w:lang w:eastAsia="en-GB"/>
        </w:rPr>
        <w:t>(</w:t>
      </w:r>
      <w:proofErr w:type="spellStart"/>
      <w:r w:rsidR="009125BE" w:rsidRPr="009125BE">
        <w:rPr>
          <w:rFonts w:eastAsia="Times New Roman" w:cs="Arial"/>
          <w:color w:val="222222"/>
          <w:lang w:eastAsia="en-GB"/>
        </w:rPr>
        <w:t>hulpmiddel</w:t>
      </w:r>
      <w:proofErr w:type="spellEnd"/>
      <w:r w:rsidR="009125BE" w:rsidRPr="009125BE">
        <w:rPr>
          <w:rFonts w:eastAsia="Times New Roman" w:cs="Arial"/>
          <w:color w:val="222222"/>
          <w:lang w:eastAsia="en-GB"/>
        </w:rPr>
        <w:t xml:space="preserve"> bij </w:t>
      </w:r>
      <w:proofErr w:type="spellStart"/>
      <w:r w:rsidR="009125BE" w:rsidRPr="009125BE">
        <w:rPr>
          <w:rFonts w:eastAsia="Times New Roman" w:cs="Arial"/>
          <w:color w:val="222222"/>
          <w:lang w:eastAsia="en-GB"/>
        </w:rPr>
        <w:t>toetsconstructie</w:t>
      </w:r>
      <w:proofErr w:type="spellEnd"/>
      <w:r w:rsidR="009125BE" w:rsidRPr="009125BE">
        <w:rPr>
          <w:rFonts w:eastAsia="Times New Roman" w:cs="Arial"/>
          <w:color w:val="222222"/>
          <w:lang w:eastAsia="en-GB"/>
        </w:rPr>
        <w:t>).</w:t>
      </w:r>
      <w:r>
        <w:rPr>
          <w:rFonts w:eastAsia="Times New Roman" w:cs="Arial"/>
          <w:color w:val="222222"/>
          <w:lang w:eastAsia="en-GB"/>
        </w:rPr>
        <w:t>)</w:t>
      </w:r>
      <w:r w:rsidR="009125BE" w:rsidRPr="009125BE">
        <w:rPr>
          <w:rFonts w:eastAsia="Times New Roman" w:cs="Arial"/>
          <w:noProof/>
          <w:color w:val="222222"/>
          <w:lang w:val="nl-NL" w:eastAsia="nl-NL"/>
        </w:rPr>
        <w:drawing>
          <wp:inline distT="0" distB="0" distL="0" distR="0" wp14:anchorId="549FFE63" wp14:editId="18EEFC07">
            <wp:extent cx="4600575" cy="1390650"/>
            <wp:effectExtent l="0" t="0" r="9525" b="0"/>
            <wp:docPr id="1" name="Picture 1" descr="http://www.utwente.nl/.system/dl/ic~AQKuzREA7TsEAgM6CwBtjh4CBwHE4wGSAIA6G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wente.nl/.system/dl/ic~AQKuzREA7TsEAgM6CwBtjh4CBwHE4wGSAIA6G_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1390650"/>
                    </a:xfrm>
                    <a:prstGeom prst="rect">
                      <a:avLst/>
                    </a:prstGeom>
                    <a:noFill/>
                    <a:ln>
                      <a:noFill/>
                    </a:ln>
                  </pic:spPr>
                </pic:pic>
              </a:graphicData>
            </a:graphic>
          </wp:inline>
        </w:drawing>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 xml:space="preserve">Kortom, </w:t>
      </w:r>
      <w:r w:rsidR="004E5763">
        <w:rPr>
          <w:rFonts w:eastAsia="Times New Roman" w:cs="Arial"/>
          <w:color w:val="222222"/>
          <w:lang w:val="nl-NL" w:eastAsia="en-GB"/>
        </w:rPr>
        <w:t>formuleer</w:t>
      </w:r>
      <w:r w:rsidRPr="009125BE">
        <w:rPr>
          <w:rFonts w:eastAsia="Times New Roman" w:cs="Arial"/>
          <w:color w:val="222222"/>
          <w:lang w:val="nl-NL" w:eastAsia="en-GB"/>
        </w:rPr>
        <w:t xml:space="preserve"> het leerdoel zo concreet mogelijk, zodat de </w:t>
      </w:r>
      <w:r w:rsidR="004E5763">
        <w:rPr>
          <w:rFonts w:eastAsia="Times New Roman" w:cs="Arial"/>
          <w:color w:val="222222"/>
          <w:lang w:val="nl-NL" w:eastAsia="en-GB"/>
        </w:rPr>
        <w:t>deelnemer</w:t>
      </w:r>
      <w:r w:rsidRPr="009125BE">
        <w:rPr>
          <w:rFonts w:eastAsia="Times New Roman" w:cs="Arial"/>
          <w:color w:val="222222"/>
          <w:lang w:val="nl-NL" w:eastAsia="en-GB"/>
        </w:rPr>
        <w:t xml:space="preserve"> precies weet wat hij </w:t>
      </w:r>
      <w:r w:rsidR="004E5763">
        <w:rPr>
          <w:rFonts w:eastAsia="Times New Roman" w:cs="Arial"/>
          <w:color w:val="222222"/>
          <w:lang w:val="nl-NL" w:eastAsia="en-GB"/>
        </w:rPr>
        <w:t>weet en kan</w:t>
      </w:r>
      <w:r w:rsidRPr="009125BE">
        <w:rPr>
          <w:rFonts w:eastAsia="Times New Roman" w:cs="Arial"/>
          <w:color w:val="222222"/>
          <w:lang w:val="nl-NL" w:eastAsia="en-GB"/>
        </w:rPr>
        <w:t>, in hoeveel tijd, op welke manier, onder welke omstandigheden en met welke hulpmiddelen</w:t>
      </w:r>
      <w:r w:rsidR="004E5763">
        <w:rPr>
          <w:rFonts w:eastAsia="Times New Roman" w:cs="Arial"/>
          <w:color w:val="222222"/>
          <w:lang w:val="nl-NL" w:eastAsia="en-GB"/>
        </w:rPr>
        <w:t xml:space="preserve"> na afloop van de cursus</w:t>
      </w:r>
      <w:r w:rsidRPr="009125BE">
        <w:rPr>
          <w:rFonts w:eastAsia="Times New Roman" w:cs="Arial"/>
          <w:color w:val="222222"/>
          <w:lang w:val="nl-NL" w:eastAsia="en-GB"/>
        </w:rPr>
        <w:t>.</w:t>
      </w:r>
    </w:p>
    <w:p w:rsidR="009125BE" w:rsidRPr="009125BE" w:rsidRDefault="009125BE" w:rsidP="009125BE">
      <w:pPr>
        <w:shd w:val="clear" w:color="auto" w:fill="FFFFFF"/>
        <w:spacing w:before="225" w:after="120" w:line="240" w:lineRule="auto"/>
        <w:outlineLvl w:val="1"/>
        <w:rPr>
          <w:rFonts w:eastAsia="Times New Roman" w:cs="Times New Roman"/>
          <w:caps/>
          <w:color w:val="222222"/>
          <w:lang w:val="nl-NL" w:eastAsia="en-GB"/>
        </w:rPr>
      </w:pPr>
      <w:r w:rsidRPr="009125BE">
        <w:rPr>
          <w:rFonts w:eastAsia="Times New Roman" w:cs="Times New Roman"/>
          <w:caps/>
          <w:color w:val="222222"/>
          <w:lang w:val="nl-NL" w:eastAsia="en-GB"/>
        </w:rPr>
        <w:t>WERKWOORDEN</w:t>
      </w:r>
    </w:p>
    <w:p w:rsidR="009125BE" w:rsidRPr="009125BE" w:rsidRDefault="009125BE" w:rsidP="009125BE">
      <w:pPr>
        <w:shd w:val="clear" w:color="auto" w:fill="FFFFFF"/>
        <w:spacing w:before="100" w:beforeAutospacing="1" w:after="240" w:line="240" w:lineRule="auto"/>
        <w:rPr>
          <w:rFonts w:eastAsia="Times New Roman" w:cs="Arial"/>
          <w:color w:val="222222"/>
          <w:lang w:eastAsia="en-GB"/>
        </w:rPr>
      </w:pPr>
      <w:r w:rsidRPr="009125BE">
        <w:rPr>
          <w:rFonts w:eastAsia="Times New Roman" w:cs="Arial"/>
          <w:color w:val="222222"/>
          <w:lang w:val="nl-NL" w:eastAsia="en-GB"/>
        </w:rPr>
        <w:t xml:space="preserve">Het leerdoel moet zo zijn geformuleerd dat het slechts op één manier is uit te leggen! </w:t>
      </w:r>
      <w:proofErr w:type="spellStart"/>
      <w:r w:rsidRPr="009125BE">
        <w:rPr>
          <w:rFonts w:eastAsia="Times New Roman" w:cs="Arial"/>
          <w:color w:val="222222"/>
          <w:lang w:eastAsia="en-GB"/>
        </w:rPr>
        <w:t>Vermijd</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daarom</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vage</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werkwoorden</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als</w:t>
      </w:r>
      <w:proofErr w:type="spellEnd"/>
      <w:r w:rsidRPr="009125BE">
        <w:rPr>
          <w:rFonts w:eastAsia="Times New Roman" w:cs="Arial"/>
          <w:color w:val="222222"/>
          <w:lang w:eastAsia="en-GB"/>
        </w:rPr>
        <w:t>:</w:t>
      </w:r>
    </w:p>
    <w:p w:rsidR="009125BE" w:rsidRPr="009125BE" w:rsidRDefault="009125BE" w:rsidP="009125BE">
      <w:pPr>
        <w:numPr>
          <w:ilvl w:val="0"/>
          <w:numId w:val="3"/>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kennen</w:t>
      </w:r>
      <w:proofErr w:type="spellEnd"/>
    </w:p>
    <w:p w:rsidR="009125BE" w:rsidRPr="009125BE" w:rsidRDefault="009125BE" w:rsidP="009125BE">
      <w:pPr>
        <w:numPr>
          <w:ilvl w:val="0"/>
          <w:numId w:val="3"/>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weten</w:t>
      </w:r>
      <w:proofErr w:type="spellEnd"/>
    </w:p>
    <w:p w:rsidR="009125BE" w:rsidRPr="009125BE" w:rsidRDefault="009125BE" w:rsidP="009125BE">
      <w:pPr>
        <w:numPr>
          <w:ilvl w:val="0"/>
          <w:numId w:val="3"/>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begrijpen</w:t>
      </w:r>
      <w:proofErr w:type="spellEnd"/>
    </w:p>
    <w:p w:rsidR="009125BE" w:rsidRPr="009125BE" w:rsidRDefault="009125BE" w:rsidP="009125BE">
      <w:pPr>
        <w:numPr>
          <w:ilvl w:val="0"/>
          <w:numId w:val="3"/>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inzien</w:t>
      </w:r>
      <w:proofErr w:type="spellEnd"/>
    </w:p>
    <w:p w:rsidR="009125BE" w:rsidRPr="009125BE" w:rsidRDefault="009125BE" w:rsidP="009125BE">
      <w:pPr>
        <w:numPr>
          <w:ilvl w:val="0"/>
          <w:numId w:val="3"/>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inzicht</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hebben</w:t>
      </w:r>
      <w:proofErr w:type="spellEnd"/>
      <w:r w:rsidRPr="009125BE">
        <w:rPr>
          <w:rFonts w:eastAsia="Times New Roman" w:cs="Arial"/>
          <w:color w:val="222222"/>
          <w:lang w:eastAsia="en-GB"/>
        </w:rPr>
        <w:t xml:space="preserve"> in</w:t>
      </w:r>
    </w:p>
    <w:p w:rsidR="009125BE" w:rsidRPr="009125BE" w:rsidRDefault="009125BE" w:rsidP="009125BE">
      <w:pPr>
        <w:numPr>
          <w:ilvl w:val="0"/>
          <w:numId w:val="3"/>
        </w:numPr>
        <w:shd w:val="clear" w:color="auto" w:fill="FFFFFF"/>
        <w:spacing w:before="100" w:beforeAutospacing="1" w:after="100" w:afterAutospacing="1" w:line="240" w:lineRule="auto"/>
        <w:rPr>
          <w:rFonts w:eastAsia="Times New Roman" w:cs="Arial"/>
          <w:color w:val="222222"/>
          <w:lang w:eastAsia="en-GB"/>
        </w:rPr>
      </w:pPr>
      <w:r w:rsidRPr="009125BE">
        <w:rPr>
          <w:rFonts w:eastAsia="Times New Roman" w:cs="Arial"/>
          <w:color w:val="222222"/>
          <w:lang w:eastAsia="en-GB"/>
        </w:rPr>
        <w:t xml:space="preserve">de </w:t>
      </w:r>
      <w:proofErr w:type="spellStart"/>
      <w:r w:rsidRPr="009125BE">
        <w:rPr>
          <w:rFonts w:eastAsia="Times New Roman" w:cs="Arial"/>
          <w:color w:val="222222"/>
          <w:lang w:eastAsia="en-GB"/>
        </w:rPr>
        <w:t>betekenis</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kennen</w:t>
      </w:r>
      <w:proofErr w:type="spellEnd"/>
      <w:r w:rsidRPr="009125BE">
        <w:rPr>
          <w:rFonts w:eastAsia="Times New Roman" w:cs="Arial"/>
          <w:color w:val="222222"/>
          <w:lang w:eastAsia="en-GB"/>
        </w:rPr>
        <w:t xml:space="preserve"> van</w:t>
      </w:r>
    </w:p>
    <w:p w:rsidR="009125BE" w:rsidRPr="009125BE" w:rsidRDefault="009125BE" w:rsidP="009125BE">
      <w:pPr>
        <w:numPr>
          <w:ilvl w:val="0"/>
          <w:numId w:val="3"/>
        </w:numPr>
        <w:shd w:val="clear" w:color="auto" w:fill="FFFFFF"/>
        <w:spacing w:before="100" w:beforeAutospacing="1" w:after="100" w:afterAutospacing="1" w:line="240" w:lineRule="auto"/>
        <w:rPr>
          <w:rFonts w:eastAsia="Times New Roman" w:cs="Arial"/>
          <w:color w:val="222222"/>
          <w:lang w:eastAsia="en-GB"/>
        </w:rPr>
      </w:pPr>
      <w:r w:rsidRPr="009125BE">
        <w:rPr>
          <w:rFonts w:eastAsia="Times New Roman" w:cs="Arial"/>
          <w:color w:val="222222"/>
          <w:lang w:eastAsia="en-GB"/>
        </w:rPr>
        <w:t xml:space="preserve">op de </w:t>
      </w:r>
      <w:proofErr w:type="spellStart"/>
      <w:r w:rsidRPr="009125BE">
        <w:rPr>
          <w:rFonts w:eastAsia="Times New Roman" w:cs="Arial"/>
          <w:color w:val="222222"/>
          <w:lang w:eastAsia="en-GB"/>
        </w:rPr>
        <w:t>hoogte</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zijn</w:t>
      </w:r>
      <w:proofErr w:type="spellEnd"/>
      <w:r w:rsidRPr="009125BE">
        <w:rPr>
          <w:rFonts w:eastAsia="Times New Roman" w:cs="Arial"/>
          <w:color w:val="222222"/>
          <w:lang w:eastAsia="en-GB"/>
        </w:rPr>
        <w:t xml:space="preserve"> van</w:t>
      </w:r>
    </w:p>
    <w:p w:rsidR="009125BE" w:rsidRPr="009125BE" w:rsidRDefault="009125BE" w:rsidP="009125BE">
      <w:pPr>
        <w:shd w:val="clear" w:color="auto" w:fill="FFFFFF"/>
        <w:spacing w:before="100" w:beforeAutospacing="1" w:after="240" w:line="240" w:lineRule="auto"/>
        <w:rPr>
          <w:rFonts w:eastAsia="Times New Roman" w:cs="Arial"/>
          <w:color w:val="222222"/>
          <w:lang w:val="nl-NL" w:eastAsia="en-GB"/>
        </w:rPr>
      </w:pPr>
      <w:r w:rsidRPr="009125BE">
        <w:rPr>
          <w:rFonts w:eastAsia="Times New Roman" w:cs="Arial"/>
          <w:color w:val="222222"/>
          <w:lang w:val="nl-NL" w:eastAsia="en-GB"/>
        </w:rPr>
        <w:t>Gebruik bij voorkeur eenduidige actiewerkwoorden zoals:</w:t>
      </w:r>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noemen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schrijven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tekenen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aanwijzen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oplossen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uitvoeren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analyseren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selecteren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demonstreren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construeren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verklaren</w:t>
      </w:r>
      <w:proofErr w:type="spellEnd"/>
    </w:p>
    <w:p w:rsidR="009125BE" w:rsidRPr="009125BE" w:rsidRDefault="009125BE" w:rsidP="009125BE">
      <w:pPr>
        <w:numPr>
          <w:ilvl w:val="0"/>
          <w:numId w:val="4"/>
        </w:numPr>
        <w:shd w:val="clear" w:color="auto" w:fill="FFFFFF"/>
        <w:spacing w:before="100" w:beforeAutospacing="1" w:after="100" w:afterAutospacing="1" w:line="240" w:lineRule="auto"/>
        <w:rPr>
          <w:rFonts w:eastAsia="Times New Roman" w:cs="Arial"/>
          <w:color w:val="222222"/>
          <w:lang w:eastAsia="en-GB"/>
        </w:rPr>
      </w:pPr>
      <w:proofErr w:type="spellStart"/>
      <w:r w:rsidRPr="009125BE">
        <w:rPr>
          <w:rFonts w:eastAsia="Times New Roman" w:cs="Arial"/>
          <w:color w:val="222222"/>
          <w:lang w:eastAsia="en-GB"/>
        </w:rPr>
        <w:t>onderscheid</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maken</w:t>
      </w:r>
      <w:proofErr w:type="spellEnd"/>
      <w:r w:rsidRPr="009125BE">
        <w:rPr>
          <w:rFonts w:eastAsia="Times New Roman" w:cs="Arial"/>
          <w:color w:val="222222"/>
          <w:lang w:eastAsia="en-GB"/>
        </w:rPr>
        <w:t xml:space="preserve"> </w:t>
      </w:r>
      <w:proofErr w:type="spellStart"/>
      <w:r w:rsidRPr="009125BE">
        <w:rPr>
          <w:rFonts w:eastAsia="Times New Roman" w:cs="Arial"/>
          <w:color w:val="222222"/>
          <w:lang w:eastAsia="en-GB"/>
        </w:rPr>
        <w:t>tussen</w:t>
      </w:r>
      <w:proofErr w:type="spellEnd"/>
    </w:p>
    <w:p w:rsidR="009125BE" w:rsidRDefault="009125BE">
      <w:pPr>
        <w:rPr>
          <w:lang w:val="nl-NL"/>
        </w:rPr>
      </w:pPr>
    </w:p>
    <w:p w:rsidR="009125BE" w:rsidRDefault="009125BE">
      <w:pPr>
        <w:rPr>
          <w:lang w:val="nl-NL"/>
        </w:rPr>
      </w:pPr>
    </w:p>
    <w:p w:rsidR="009125BE" w:rsidRDefault="009125BE">
      <w:pPr>
        <w:rPr>
          <w:lang w:val="nl-NL"/>
        </w:rPr>
      </w:pPr>
    </w:p>
    <w:p w:rsidR="00831AD2" w:rsidRPr="0063651D" w:rsidRDefault="009125BE" w:rsidP="00831AD2">
      <w:pPr>
        <w:pStyle w:val="Normaalweb"/>
        <w:shd w:val="clear" w:color="auto" w:fill="FFFFFF"/>
        <w:spacing w:before="0" w:beforeAutospacing="0" w:after="0" w:afterAutospacing="0" w:line="255" w:lineRule="atLeast"/>
        <w:rPr>
          <w:rFonts w:asciiTheme="minorHAnsi" w:hAnsiTheme="minorHAnsi"/>
          <w:b/>
          <w:color w:val="26282D"/>
          <w:sz w:val="20"/>
          <w:szCs w:val="20"/>
          <w:lang w:val="nl-NL"/>
        </w:rPr>
      </w:pPr>
      <w:r w:rsidRPr="0063651D">
        <w:rPr>
          <w:rFonts w:asciiTheme="minorHAnsi" w:eastAsiaTheme="minorHAnsi" w:hAnsiTheme="minorHAnsi" w:cstheme="minorBidi"/>
          <w:sz w:val="20"/>
          <w:szCs w:val="20"/>
          <w:lang w:val="nl-NL" w:eastAsia="en-US"/>
        </w:rPr>
        <w:lastRenderedPageBreak/>
        <w:br/>
      </w:r>
      <w:r w:rsidR="0063651D" w:rsidRPr="0063651D">
        <w:rPr>
          <w:rFonts w:asciiTheme="minorHAnsi" w:hAnsiTheme="minorHAnsi"/>
          <w:b/>
          <w:color w:val="26282D"/>
          <w:sz w:val="20"/>
          <w:szCs w:val="20"/>
          <w:lang w:val="nl-NL"/>
        </w:rPr>
        <w:t xml:space="preserve">Bijlage 2 - </w:t>
      </w:r>
      <w:r w:rsidR="00831AD2" w:rsidRPr="0063651D">
        <w:rPr>
          <w:rFonts w:asciiTheme="minorHAnsi" w:hAnsiTheme="minorHAnsi"/>
          <w:b/>
          <w:color w:val="26282D"/>
          <w:sz w:val="22"/>
          <w:szCs w:val="22"/>
          <w:lang w:val="nl-NL"/>
        </w:rPr>
        <w:t>DE ZEVEN CANMEDS ZIJN:</w:t>
      </w:r>
      <w:r w:rsidR="00330E2C" w:rsidRPr="0063651D">
        <w:rPr>
          <w:rFonts w:asciiTheme="minorHAnsi" w:hAnsiTheme="minorHAnsi"/>
          <w:b/>
          <w:color w:val="26282D"/>
          <w:sz w:val="20"/>
          <w:szCs w:val="20"/>
          <w:lang w:val="nl-NL"/>
        </w:rPr>
        <w:br/>
      </w:r>
    </w:p>
    <w:p w:rsidR="00330E2C" w:rsidRPr="0063651D" w:rsidRDefault="00831AD2" w:rsidP="00330E2C">
      <w:pPr>
        <w:pStyle w:val="Normaalweb"/>
        <w:shd w:val="clear" w:color="auto" w:fill="FFFFFF"/>
        <w:spacing w:before="0" w:beforeAutospacing="0" w:after="0" w:afterAutospacing="0" w:line="255" w:lineRule="atLeast"/>
        <w:rPr>
          <w:rStyle w:val="Zwaar"/>
          <w:rFonts w:asciiTheme="minorHAnsi" w:hAnsiTheme="minorHAnsi"/>
          <w:color w:val="26282D"/>
          <w:sz w:val="22"/>
          <w:szCs w:val="22"/>
          <w:lang w:val="nl-NL"/>
        </w:rPr>
      </w:pPr>
      <w:r w:rsidRPr="0063651D">
        <w:rPr>
          <w:rStyle w:val="Zwaar"/>
          <w:rFonts w:asciiTheme="minorHAnsi" w:hAnsiTheme="minorHAnsi"/>
          <w:color w:val="26282D"/>
          <w:sz w:val="22"/>
          <w:szCs w:val="22"/>
          <w:lang w:val="nl-NL"/>
        </w:rPr>
        <w:t>1. Medisch handelen</w:t>
      </w:r>
    </w:p>
    <w:p w:rsidR="00831AD2" w:rsidRPr="0063651D" w:rsidRDefault="00831AD2" w:rsidP="00330E2C">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1:1. De specialist bezit adequate kennis en vaardigheid naar de stand van het vakgebied.</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 xml:space="preserve">1:2. De specialist past het diagnostisch, therapeutisch en preventief arsenaal van het vakgebied goed en waar mogelijk </w:t>
      </w:r>
      <w:proofErr w:type="spellStart"/>
      <w:r w:rsidRPr="0063651D">
        <w:rPr>
          <w:rFonts w:asciiTheme="minorHAnsi" w:hAnsiTheme="minorHAnsi"/>
          <w:color w:val="26282D"/>
          <w:sz w:val="20"/>
          <w:szCs w:val="20"/>
          <w:lang w:val="nl-NL"/>
        </w:rPr>
        <w:t>evidence</w:t>
      </w:r>
      <w:proofErr w:type="spellEnd"/>
      <w:r w:rsidRPr="0063651D">
        <w:rPr>
          <w:rFonts w:asciiTheme="minorHAnsi" w:hAnsiTheme="minorHAnsi"/>
          <w:color w:val="26282D"/>
          <w:sz w:val="20"/>
          <w:szCs w:val="20"/>
          <w:lang w:val="nl-NL"/>
        </w:rPr>
        <w:t xml:space="preserve"> </w:t>
      </w:r>
      <w:proofErr w:type="spellStart"/>
      <w:r w:rsidRPr="0063651D">
        <w:rPr>
          <w:rFonts w:asciiTheme="minorHAnsi" w:hAnsiTheme="minorHAnsi"/>
          <w:color w:val="26282D"/>
          <w:sz w:val="20"/>
          <w:szCs w:val="20"/>
          <w:lang w:val="nl-NL"/>
        </w:rPr>
        <w:t>based</w:t>
      </w:r>
      <w:proofErr w:type="spellEnd"/>
      <w:r w:rsidRPr="0063651D">
        <w:rPr>
          <w:rFonts w:asciiTheme="minorHAnsi" w:hAnsiTheme="minorHAnsi"/>
          <w:color w:val="26282D"/>
          <w:sz w:val="20"/>
          <w:szCs w:val="20"/>
          <w:lang w:val="nl-NL"/>
        </w:rPr>
        <w:t xml:space="preserve"> toe.</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1:3. De specialist levert effectieve en ethisch verantwoorde patiëntenzorg.</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1:4. De specialist vindt snel de vereiste informatie en past deze goed toe</w:t>
      </w:r>
    </w:p>
    <w:p w:rsidR="00831AD2" w:rsidRPr="0063651D" w:rsidRDefault="00831AD2" w:rsidP="00330E2C">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2. Communicatie</w:t>
      </w:r>
      <w:r w:rsidR="00330E2C"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2:1. De specialist bouwt effectieve behandelrelaties met patiënten op.</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2:2. De specialist luistert goed en verkrijgt doelmatig relevante patiëntinformatie.</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2:3. De specialist bespreekt medische informatie goed met patiënten en familie.</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 xml:space="preserve">2:4. De specialist doet adequaat mondeling en schriftelijk verslag over </w:t>
      </w:r>
      <w:proofErr w:type="spellStart"/>
      <w:r w:rsidRPr="0063651D">
        <w:rPr>
          <w:rFonts w:asciiTheme="minorHAnsi" w:hAnsiTheme="minorHAnsi"/>
          <w:color w:val="26282D"/>
          <w:sz w:val="20"/>
          <w:szCs w:val="20"/>
          <w:lang w:val="nl-NL"/>
        </w:rPr>
        <w:t>patiëntencasus</w:t>
      </w:r>
      <w:proofErr w:type="spellEnd"/>
      <w:r w:rsidRPr="0063651D">
        <w:rPr>
          <w:rFonts w:asciiTheme="minorHAnsi" w:hAnsiTheme="minorHAnsi"/>
          <w:color w:val="26282D"/>
          <w:sz w:val="20"/>
          <w:szCs w:val="20"/>
          <w:lang w:val="nl-NL"/>
        </w:rPr>
        <w:t>.</w:t>
      </w:r>
    </w:p>
    <w:p w:rsidR="00831AD2" w:rsidRPr="0063651D" w:rsidRDefault="00831AD2" w:rsidP="00330E2C">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3. Samenwerking</w:t>
      </w:r>
      <w:r w:rsidR="00330E2C"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3:1. De specialist overlegt doelmatig met collegae en andere zorgverleners.</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3:2. De specialist verwijst adequaat.</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3:3. De specialist levert effectief intercollegiaal consult.</w:t>
      </w:r>
    </w:p>
    <w:p w:rsidR="00831AD2" w:rsidRPr="0063651D" w:rsidRDefault="00831AD2" w:rsidP="00831AD2">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3:4. De specialist draagt bij aan effectieve interdisciplinaire samenwerking en ketenzorg.</w:t>
      </w:r>
      <w:r w:rsidR="00330E2C" w:rsidRPr="0063651D">
        <w:rPr>
          <w:rFonts w:asciiTheme="minorHAnsi" w:hAnsiTheme="minorHAnsi"/>
          <w:color w:val="26282D"/>
          <w:sz w:val="20"/>
          <w:szCs w:val="20"/>
          <w:lang w:val="nl-NL"/>
        </w:rPr>
        <w:br/>
      </w:r>
    </w:p>
    <w:p w:rsidR="00831AD2" w:rsidRPr="0063651D" w:rsidRDefault="00831AD2" w:rsidP="00330E2C">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4. Kennis en wetenschap</w:t>
      </w:r>
      <w:r w:rsidR="00330E2C"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4:1. De specialist beschouwt medische informatie kritisch.</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4:2. De specialist bevordert de verbreding van en ontwikkelt de wetenschappelijke vakkennis.</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4:3. De specialist ontwikkelt en onderhoudt een persoonlijk bij- en nascholingsplan.</w:t>
      </w:r>
    </w:p>
    <w:p w:rsidR="00831AD2" w:rsidRPr="0063651D" w:rsidRDefault="00831AD2" w:rsidP="00831AD2">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 xml:space="preserve">4:4. De specialist bevordert de deskundigheid van studenten, </w:t>
      </w:r>
      <w:proofErr w:type="spellStart"/>
      <w:r w:rsidRPr="0063651D">
        <w:rPr>
          <w:rFonts w:asciiTheme="minorHAnsi" w:hAnsiTheme="minorHAnsi"/>
          <w:color w:val="26282D"/>
          <w:sz w:val="20"/>
          <w:szCs w:val="20"/>
          <w:lang w:val="nl-NL"/>
        </w:rPr>
        <w:t>aios</w:t>
      </w:r>
      <w:proofErr w:type="spellEnd"/>
      <w:r w:rsidRPr="0063651D">
        <w:rPr>
          <w:rFonts w:asciiTheme="minorHAnsi" w:hAnsiTheme="minorHAnsi"/>
          <w:color w:val="26282D"/>
          <w:sz w:val="20"/>
          <w:szCs w:val="20"/>
          <w:lang w:val="nl-NL"/>
        </w:rPr>
        <w:t>, collegae, patiënten en andere betrokkenen bij de gezondheidszorg.</w:t>
      </w:r>
      <w:r w:rsidR="00330E2C" w:rsidRPr="0063651D">
        <w:rPr>
          <w:rFonts w:asciiTheme="minorHAnsi" w:hAnsiTheme="minorHAnsi"/>
          <w:color w:val="26282D"/>
          <w:sz w:val="20"/>
          <w:szCs w:val="20"/>
          <w:lang w:val="nl-NL"/>
        </w:rPr>
        <w:br/>
      </w:r>
    </w:p>
    <w:p w:rsidR="00831AD2" w:rsidRPr="0063651D" w:rsidRDefault="00831AD2" w:rsidP="00330E2C">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5. Maatschappelijk handelen</w:t>
      </w:r>
      <w:r w:rsidR="00330E2C"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5:1. De specialist kent en herkent de determinanten van ziekte.</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5:2. De specialist bevordert de gezondheid van patiënten en de gemeenschap als geheel.</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5:3. De specialist handelt volgens de relevante wettelijke bepalingen.</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5:4. De specialist treedt adequaat op bij incidenten in de zorg.</w:t>
      </w:r>
    </w:p>
    <w:p w:rsidR="00831AD2" w:rsidRPr="0063651D" w:rsidRDefault="00831AD2" w:rsidP="00330E2C">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6. Organisatie</w:t>
      </w:r>
      <w:r w:rsidR="00330E2C"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6:1. De specialist organiseert het werk naar een balans in patiëntenzorg en persoonlijke ontwikkeling.</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6:2. De specialist werkt effectief en doelmatig binnen een gezondheidszorg-organisatie.</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6:3. De specialist besteedt de beschikbare middelen voor de patiëntenzorg verantwoord.</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6:4. De specialist gebruikt informatietechnologie voor optimale patiëntenzorg, en voor bij- en nascholing.</w:t>
      </w:r>
    </w:p>
    <w:p w:rsidR="00831AD2" w:rsidRPr="0063651D" w:rsidRDefault="00831AD2" w:rsidP="00330E2C">
      <w:pPr>
        <w:pStyle w:val="Normaalweb"/>
        <w:shd w:val="clear" w:color="auto" w:fill="FFFFFF"/>
        <w:spacing w:before="0" w:beforeAutospacing="0" w:after="0" w:afterAutospacing="0" w:line="255" w:lineRule="atLeast"/>
        <w:rPr>
          <w:rFonts w:asciiTheme="minorHAnsi" w:hAnsiTheme="minorHAnsi"/>
          <w:color w:val="26282D"/>
          <w:sz w:val="20"/>
          <w:szCs w:val="20"/>
          <w:lang w:val="nl-NL"/>
        </w:rPr>
      </w:pPr>
      <w:r w:rsidRPr="0063651D">
        <w:rPr>
          <w:rStyle w:val="Zwaar"/>
          <w:rFonts w:asciiTheme="minorHAnsi" w:hAnsiTheme="minorHAnsi"/>
          <w:color w:val="26282D"/>
          <w:sz w:val="22"/>
          <w:szCs w:val="22"/>
          <w:lang w:val="nl-NL"/>
        </w:rPr>
        <w:t>7. Professionaliteit</w:t>
      </w:r>
      <w:r w:rsidR="00330E2C" w:rsidRPr="0063651D">
        <w:rPr>
          <w:rStyle w:val="Zwaar"/>
          <w:rFonts w:asciiTheme="minorHAnsi" w:hAnsiTheme="minorHAnsi"/>
          <w:color w:val="26282D"/>
          <w:sz w:val="20"/>
          <w:szCs w:val="20"/>
          <w:lang w:val="nl-NL"/>
        </w:rPr>
        <w:br/>
      </w:r>
      <w:r w:rsidRPr="0063651D">
        <w:rPr>
          <w:rFonts w:asciiTheme="minorHAnsi" w:hAnsiTheme="minorHAnsi"/>
          <w:color w:val="26282D"/>
          <w:sz w:val="20"/>
          <w:szCs w:val="20"/>
          <w:lang w:val="nl-NL"/>
        </w:rPr>
        <w:t>7:1. De specialist levert hoogstaande patiëntenzorg op integere, oprechte en betrokken wijze.</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7:2. De specialist vertoont adequaat persoonlijk en interpersoonlijk professioneel gedrag.</w:t>
      </w:r>
    </w:p>
    <w:p w:rsidR="00831AD2" w:rsidRPr="0063651D"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0"/>
          <w:szCs w:val="20"/>
          <w:lang w:val="nl-NL"/>
        </w:rPr>
      </w:pPr>
      <w:r w:rsidRPr="0063651D">
        <w:rPr>
          <w:rFonts w:asciiTheme="minorHAnsi" w:hAnsiTheme="minorHAnsi"/>
          <w:color w:val="26282D"/>
          <w:sz w:val="20"/>
          <w:szCs w:val="20"/>
          <w:lang w:val="nl-NL"/>
        </w:rPr>
        <w:t>7:3. De specialist kent de grenzen van de eigen competentie en handelt daar binnen.</w:t>
      </w:r>
    </w:p>
    <w:p w:rsidR="00831AD2" w:rsidRDefault="00831AD2" w:rsidP="00831AD2">
      <w:pPr>
        <w:pStyle w:val="Normaalweb"/>
        <w:shd w:val="clear" w:color="auto" w:fill="FFFFFF"/>
        <w:spacing w:before="60" w:beforeAutospacing="0" w:after="150" w:afterAutospacing="0" w:line="255" w:lineRule="atLeast"/>
        <w:rPr>
          <w:rFonts w:asciiTheme="minorHAnsi" w:hAnsiTheme="minorHAnsi"/>
          <w:color w:val="26282D"/>
          <w:sz w:val="22"/>
          <w:szCs w:val="22"/>
          <w:lang w:val="nl-NL"/>
        </w:rPr>
      </w:pPr>
      <w:r w:rsidRPr="0063651D">
        <w:rPr>
          <w:rFonts w:asciiTheme="minorHAnsi" w:hAnsiTheme="minorHAnsi"/>
          <w:color w:val="26282D"/>
          <w:sz w:val="20"/>
          <w:szCs w:val="20"/>
          <w:lang w:val="nl-NL"/>
        </w:rPr>
        <w:t>7:4. De specialist oefent de geneeskunde uit naar de gebruikelijke ethische normen van het beroep</w:t>
      </w:r>
      <w:r w:rsidRPr="0063651D">
        <w:rPr>
          <w:rFonts w:asciiTheme="minorHAnsi" w:hAnsiTheme="minorHAnsi"/>
          <w:color w:val="26282D"/>
          <w:sz w:val="22"/>
          <w:szCs w:val="22"/>
          <w:lang w:val="nl-NL"/>
        </w:rPr>
        <w:t>.</w:t>
      </w:r>
    </w:p>
    <w:p w:rsidR="00C902AC" w:rsidRDefault="00C902AC" w:rsidP="00831AD2">
      <w:pPr>
        <w:pStyle w:val="Normaalweb"/>
        <w:shd w:val="clear" w:color="auto" w:fill="FFFFFF"/>
        <w:spacing w:before="60" w:beforeAutospacing="0" w:after="150" w:afterAutospacing="0" w:line="255" w:lineRule="atLeast"/>
        <w:rPr>
          <w:rFonts w:asciiTheme="minorHAnsi" w:hAnsiTheme="minorHAnsi"/>
          <w:color w:val="26282D"/>
          <w:sz w:val="22"/>
          <w:szCs w:val="22"/>
          <w:lang w:val="nl-NL"/>
        </w:rPr>
      </w:pPr>
    </w:p>
    <w:p w:rsidR="00C902AC" w:rsidRPr="0063651D" w:rsidRDefault="00C902AC" w:rsidP="00831AD2">
      <w:pPr>
        <w:pStyle w:val="Normaalweb"/>
        <w:shd w:val="clear" w:color="auto" w:fill="FFFFFF"/>
        <w:spacing w:before="60" w:beforeAutospacing="0" w:after="150" w:afterAutospacing="0" w:line="255" w:lineRule="atLeast"/>
        <w:rPr>
          <w:sz w:val="22"/>
          <w:szCs w:val="22"/>
          <w:lang w:val="nl-NL"/>
        </w:rPr>
      </w:pPr>
    </w:p>
    <w:sectPr w:rsidR="00C902AC" w:rsidRPr="0063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25AF4"/>
    <w:multiLevelType w:val="hybridMultilevel"/>
    <w:tmpl w:val="FE209E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FA34892"/>
    <w:multiLevelType w:val="hybridMultilevel"/>
    <w:tmpl w:val="2814FE1C"/>
    <w:lvl w:ilvl="0" w:tplc="C4F8D26C">
      <w:start w:val="131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20132"/>
    <w:rsid w:val="0007650A"/>
    <w:rsid w:val="00083F8E"/>
    <w:rsid w:val="002C69EC"/>
    <w:rsid w:val="00330E2C"/>
    <w:rsid w:val="00422FEC"/>
    <w:rsid w:val="004E5763"/>
    <w:rsid w:val="00564E16"/>
    <w:rsid w:val="0062650C"/>
    <w:rsid w:val="0063651D"/>
    <w:rsid w:val="00757A3D"/>
    <w:rsid w:val="007E7135"/>
    <w:rsid w:val="00831AD2"/>
    <w:rsid w:val="008A1BCF"/>
    <w:rsid w:val="009125BE"/>
    <w:rsid w:val="00932F60"/>
    <w:rsid w:val="00B16F95"/>
    <w:rsid w:val="00C66872"/>
    <w:rsid w:val="00C902AC"/>
    <w:rsid w:val="00CD3B31"/>
    <w:rsid w:val="00DB1EAF"/>
    <w:rsid w:val="00E34450"/>
    <w:rsid w:val="00F21E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Geenafstand">
    <w:name w:val="No Spacing"/>
    <w:uiPriority w:val="1"/>
    <w:qFormat/>
    <w:rsid w:val="00C902AC"/>
    <w:pPr>
      <w:spacing w:after="0" w:line="240" w:lineRule="auto"/>
    </w:pPr>
    <w:rPr>
      <w:lang w:val="nl-NL"/>
    </w:rPr>
  </w:style>
  <w:style w:type="paragraph" w:styleId="Lijstalinea">
    <w:name w:val="List Paragraph"/>
    <w:basedOn w:val="Standaard"/>
    <w:uiPriority w:val="34"/>
    <w:qFormat/>
    <w:rsid w:val="00564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Geenafstand">
    <w:name w:val="No Spacing"/>
    <w:uiPriority w:val="1"/>
    <w:qFormat/>
    <w:rsid w:val="00C902AC"/>
    <w:pPr>
      <w:spacing w:after="0" w:line="240" w:lineRule="auto"/>
    </w:pPr>
    <w:rPr>
      <w:lang w:val="nl-NL"/>
    </w:rPr>
  </w:style>
  <w:style w:type="paragraph" w:styleId="Lijstalinea">
    <w:name w:val="List Paragraph"/>
    <w:basedOn w:val="Standaard"/>
    <w:uiPriority w:val="34"/>
    <w:qFormat/>
    <w:rsid w:val="0056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7D20B7F7</Template>
  <TotalTime>0</TotalTime>
  <Pages>6</Pages>
  <Words>1637</Words>
  <Characters>9007</Characters>
  <Application>Microsoft Office Word</Application>
  <DocSecurity>4</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dcterms:created xsi:type="dcterms:W3CDTF">2017-07-21T08:18:00Z</dcterms:created>
  <dcterms:modified xsi:type="dcterms:W3CDTF">2017-07-21T08:18:00Z</dcterms:modified>
</cp:coreProperties>
</file>